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6588" w14:textId="3ABF289B" w:rsidR="00EB18A9" w:rsidRPr="00260C7C" w:rsidRDefault="004D7049" w:rsidP="004D7049">
      <w:pPr>
        <w:jc w:val="both"/>
        <w:rPr>
          <w:b/>
          <w:bCs/>
        </w:rPr>
      </w:pPr>
      <w:r w:rsidRPr="00260C7C">
        <w:rPr>
          <w:b/>
          <w:bCs/>
        </w:rPr>
        <w:t>Süresi İçinde Kaydileştirilmeyen Paylara İlişkin Yatırımcı Tazmin Merkezi Başvuruları Hakkında Açıklama</w:t>
      </w:r>
    </w:p>
    <w:p w14:paraId="3F0011B6" w14:textId="5285A537" w:rsidR="004D7049" w:rsidRPr="00260C7C" w:rsidRDefault="004D7049" w:rsidP="004D7049">
      <w:pPr>
        <w:jc w:val="both"/>
      </w:pPr>
      <w:r w:rsidRPr="00260C7C">
        <w:t>6362 sayılı Sermaye Piyasası Kanunu’nun 13’üncü maddesinin dördüncü fıkrası uyarınca süresi içinde kaydileştirilmediği için mülkiyeti Yatırımcı Tazmin Merkezi’ne (YTM) devredilen Şirketimiz payları için, hak sahipleri tarafından “</w:t>
      </w:r>
      <w:r w:rsidRPr="00260C7C">
        <w:rPr>
          <w:i/>
          <w:iCs/>
        </w:rPr>
        <w:t xml:space="preserve">6362 sayılı Sermaye Piyasası Kanununun 13 üncü Maddesinin Dördüncü Fıkrasının Kısmen İptali Üzerine Yatırımcı Tazmin Merkezi Tarafından Yatırımcılara Yapılacak Ödemelere İlişkin Usul ve Esaslar Hakkında Yönetmelik” </w:t>
      </w:r>
      <w:r w:rsidRPr="00260C7C">
        <w:t xml:space="preserve">çerçevesinde YTM’ye yapılacak başvurular için son tarih 6 Eylül 2026’dır. </w:t>
      </w:r>
    </w:p>
    <w:p w14:paraId="00B44D09" w14:textId="77777777" w:rsidR="004D7049" w:rsidRPr="00260C7C" w:rsidRDefault="004D7049" w:rsidP="004D7049">
      <w:pPr>
        <w:jc w:val="both"/>
      </w:pPr>
      <w:r w:rsidRPr="00260C7C">
        <w:t>Bu kapsamda;</w:t>
      </w:r>
    </w:p>
    <w:p w14:paraId="4232D4D9" w14:textId="77777777" w:rsidR="00E16709" w:rsidRPr="00260C7C" w:rsidRDefault="00E16709" w:rsidP="00E16709">
      <w:pPr>
        <w:numPr>
          <w:ilvl w:val="0"/>
          <w:numId w:val="1"/>
        </w:numPr>
        <w:jc w:val="both"/>
      </w:pPr>
      <w:r w:rsidRPr="00260C7C">
        <w:t>Başvuru süreci iki aşamalı olup birinci aşama sahip olunan fizikî payların asıllarının bir tutanak ile Şirketimize teslim edilmesi, ikinci aşama ise teslim tutanağı ve diğer gerekli belgelerle birlikte YTM'ye başvurulmasıdır.</w:t>
      </w:r>
    </w:p>
    <w:p w14:paraId="331C527D" w14:textId="77777777" w:rsidR="00E16709" w:rsidRPr="00260C7C" w:rsidRDefault="00E16709" w:rsidP="00E16709">
      <w:pPr>
        <w:numPr>
          <w:ilvl w:val="0"/>
          <w:numId w:val="1"/>
        </w:numPr>
        <w:jc w:val="both"/>
      </w:pPr>
      <w:r w:rsidRPr="00260C7C">
        <w:t xml:space="preserve">Başvuru kapsamında fiziki payların asıllarının ibraz edilmesi gerekmektedir. Fotokopi vb. nitelikteki belgelerle işlem yapılması mümkün bulunmamaktadır. </w:t>
      </w:r>
    </w:p>
    <w:p w14:paraId="60954E17" w14:textId="77777777" w:rsidR="00E16709" w:rsidRPr="00260C7C" w:rsidRDefault="00E16709" w:rsidP="00E16709">
      <w:pPr>
        <w:numPr>
          <w:ilvl w:val="0"/>
          <w:numId w:val="1"/>
        </w:numPr>
        <w:jc w:val="both"/>
      </w:pPr>
      <w:r w:rsidRPr="00260C7C">
        <w:t>6 Eylül 2026 sürecin ikinci aşamasındaki YTM başvurusu için son tarih olup, sürecin ilk aşamasındaki Şirkete başvuru ve inceleme süreçlerinin de zaman alabileceği dikkate alınarak, Yönetmelik hükümlerinden yararlanmak isteyen hak sahiplerinin, başvurularını süresi içerisinde tamamlamaları önem arz etmektedir.</w:t>
      </w:r>
    </w:p>
    <w:p w14:paraId="5AE1A989" w14:textId="77777777" w:rsidR="00E16709" w:rsidRPr="00260C7C" w:rsidRDefault="00E16709" w:rsidP="00E16709">
      <w:pPr>
        <w:pStyle w:val="ListParagraph"/>
        <w:numPr>
          <w:ilvl w:val="0"/>
          <w:numId w:val="1"/>
        </w:numPr>
        <w:jc w:val="both"/>
        <w:rPr>
          <w:i/>
          <w:iCs/>
          <w:sz w:val="24"/>
          <w:szCs w:val="24"/>
        </w:rPr>
      </w:pPr>
      <w:r w:rsidRPr="00260C7C">
        <w:t>Şirketimizin fiziki paylarını bulunduran hak sahiplerinin yanı sıra, eski unvanı Beko Elektronik A.Ş. olan ve 2008 yılı Nisan ayında unvan değişikliği ile şirket unvanı Grundig Elektronik A.Ş. olan, 2009 yılı itibarıyla Grundig Elektronik A.Ş. ile Şirketimiz birleşmiş olup Grundig Elektronik A.Ş. şirketinin fiziki paylarını bulunduran hak sahiplerinin de başvuru yapmaları mümkündür</w:t>
      </w:r>
      <w:r w:rsidRPr="00260C7C">
        <w:rPr>
          <w:i/>
          <w:iCs/>
          <w:sz w:val="24"/>
          <w:szCs w:val="24"/>
        </w:rPr>
        <w:t>.</w:t>
      </w:r>
    </w:p>
    <w:p w14:paraId="1E31DD2A" w14:textId="77777777" w:rsidR="00E16709" w:rsidRPr="00260C7C" w:rsidRDefault="00E16709" w:rsidP="00E16709">
      <w:pPr>
        <w:numPr>
          <w:ilvl w:val="0"/>
          <w:numId w:val="1"/>
        </w:numPr>
        <w:jc w:val="both"/>
      </w:pPr>
      <w:r w:rsidRPr="00260C7C">
        <w:t>Başvuruya ve ödeme sürecine ilişkin detay bilgilere YTM internet sitesinde (</w:t>
      </w:r>
      <w:hyperlink r:id="rId7" w:history="1">
        <w:r w:rsidRPr="00260C7C">
          <w:rPr>
            <w:rStyle w:val="Hyperlink"/>
          </w:rPr>
          <w:t>https://www.ytm.gov.tr</w:t>
        </w:r>
      </w:hyperlink>
      <w:r w:rsidRPr="00260C7C">
        <w:t>) yer alan “Kaydileştirilmeye İlişkin Sıkça Sorulan Sorular” bölümünden ulaşılması veya 0 312 292 90 45 numaralı telefondan bilgi alınması mümkündür.</w:t>
      </w:r>
    </w:p>
    <w:p w14:paraId="57EFE0F1" w14:textId="77777777" w:rsidR="004D7049" w:rsidRPr="00260C7C" w:rsidRDefault="004D7049" w:rsidP="004D7049">
      <w:pPr>
        <w:jc w:val="both"/>
      </w:pPr>
      <w:r w:rsidRPr="00260C7C">
        <w:t xml:space="preserve">İşbu açıklamamızın İngilizce çevirisi ekte yer almakta olup, açıklama metinlerinde herhangi bir farklılık olması durumunda, Türkçe açıklama esas kabul edilecektir. </w:t>
      </w:r>
    </w:p>
    <w:sectPr w:rsidR="004D7049" w:rsidRPr="00260C7C">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C5292" w14:textId="77777777" w:rsidR="004E57DE" w:rsidRDefault="004E57DE" w:rsidP="004D7049">
      <w:pPr>
        <w:spacing w:after="0" w:line="240" w:lineRule="auto"/>
      </w:pPr>
      <w:r>
        <w:separator/>
      </w:r>
    </w:p>
  </w:endnote>
  <w:endnote w:type="continuationSeparator" w:id="0">
    <w:p w14:paraId="2B2EEB23" w14:textId="77777777" w:rsidR="004E57DE" w:rsidRDefault="004E57DE" w:rsidP="004D7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76462" w14:textId="32B95FC7" w:rsidR="004D7049" w:rsidRDefault="004D7049">
    <w:pPr>
      <w:pStyle w:val="Footer"/>
    </w:pPr>
    <w:r>
      <w:rPr>
        <w:noProof/>
      </w:rPr>
      <mc:AlternateContent>
        <mc:Choice Requires="wps">
          <w:drawing>
            <wp:anchor distT="0" distB="0" distL="0" distR="0" simplePos="0" relativeHeight="251659264" behindDoc="0" locked="0" layoutInCell="1" allowOverlap="1" wp14:anchorId="0C9C2253" wp14:editId="6AF728F8">
              <wp:simplePos x="635" y="635"/>
              <wp:positionH relativeFrom="page">
                <wp:align>right</wp:align>
              </wp:positionH>
              <wp:positionV relativeFrom="page">
                <wp:align>bottom</wp:align>
              </wp:positionV>
              <wp:extent cx="2315210" cy="357505"/>
              <wp:effectExtent l="0" t="0" r="0" b="0"/>
              <wp:wrapNone/>
              <wp:docPr id="555075174" name="Text Box 2"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15210" cy="357505"/>
                      </a:xfrm>
                      <a:prstGeom prst="rect">
                        <a:avLst/>
                      </a:prstGeom>
                      <a:noFill/>
                      <a:ln>
                        <a:noFill/>
                      </a:ln>
                    </wps:spPr>
                    <wps:txbx>
                      <w:txbxContent>
                        <w:p w14:paraId="57192497" w14:textId="7A9D9B5B" w:rsidR="004D7049" w:rsidRPr="004D7049" w:rsidRDefault="004D7049" w:rsidP="004D7049">
                          <w:pPr>
                            <w:spacing w:after="0"/>
                            <w:rPr>
                              <w:rFonts w:ascii="Calibri" w:eastAsia="Calibri" w:hAnsi="Calibri" w:cs="Calibri"/>
                              <w:noProof/>
                              <w:color w:val="000000"/>
                              <w:sz w:val="20"/>
                              <w:szCs w:val="20"/>
                            </w:rPr>
                          </w:pPr>
                          <w:r w:rsidRPr="004D7049">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9C2253" id="_x0000_t202" coordsize="21600,21600" o:spt="202" path="m,l,21600r21600,l21600,xe">
              <v:stroke joinstyle="miter"/>
              <v:path gradientshapeok="t" o:connecttype="rect"/>
            </v:shapetype>
            <v:shape id="Text Box 2" o:spid="_x0000_s1026" type="#_x0000_t202" alt="Sensitivity: Internal / Non-Personal Data" style="position:absolute;margin-left:131.1pt;margin-top:0;width:182.3pt;height:28.1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" filled="f" stroked="f">
              <v:fill o:detectmouseclick="t"/>
              <v:textbox style="mso-fit-shape-to-text:t" inset="0,0,20pt,15pt">
                <w:txbxContent>
                  <w:p w14:paraId="57192497" w14:textId="7A9D9B5B" w:rsidR="004D7049" w:rsidRPr="004D7049" w:rsidRDefault="004D7049" w:rsidP="004D7049">
                    <w:pPr>
                      <w:spacing w:after="0"/>
                      <w:rPr>
                        <w:rFonts w:ascii="Calibri" w:eastAsia="Calibri" w:hAnsi="Calibri" w:cs="Calibri"/>
                        <w:noProof/>
                        <w:color w:val="000000"/>
                        <w:sz w:val="20"/>
                        <w:szCs w:val="20"/>
                      </w:rPr>
                    </w:pPr>
                    <w:r w:rsidRPr="004D7049">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3B6CA" w14:textId="391E76A3" w:rsidR="004D7049" w:rsidRDefault="004D7049">
    <w:pPr>
      <w:pStyle w:val="Footer"/>
    </w:pPr>
    <w:r>
      <w:rPr>
        <w:noProof/>
      </w:rPr>
      <mc:AlternateContent>
        <mc:Choice Requires="wps">
          <w:drawing>
            <wp:anchor distT="0" distB="0" distL="0" distR="0" simplePos="0" relativeHeight="251660288" behindDoc="0" locked="0" layoutInCell="1" allowOverlap="1" wp14:anchorId="60BA1218" wp14:editId="7EB9D105">
              <wp:simplePos x="902525" y="10070275"/>
              <wp:positionH relativeFrom="page">
                <wp:align>right</wp:align>
              </wp:positionH>
              <wp:positionV relativeFrom="page">
                <wp:align>bottom</wp:align>
              </wp:positionV>
              <wp:extent cx="2315210" cy="357505"/>
              <wp:effectExtent l="0" t="0" r="0" b="0"/>
              <wp:wrapNone/>
              <wp:docPr id="258830487" name="Text Box 3"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15210" cy="357505"/>
                      </a:xfrm>
                      <a:prstGeom prst="rect">
                        <a:avLst/>
                      </a:prstGeom>
                      <a:noFill/>
                      <a:ln>
                        <a:noFill/>
                      </a:ln>
                    </wps:spPr>
                    <wps:txbx>
                      <w:txbxContent>
                        <w:p w14:paraId="16E1A194" w14:textId="690058C5" w:rsidR="004D7049" w:rsidRPr="004D7049" w:rsidRDefault="004D7049" w:rsidP="004D7049">
                          <w:pPr>
                            <w:spacing w:after="0"/>
                            <w:rPr>
                              <w:rFonts w:ascii="Calibri" w:eastAsia="Calibri" w:hAnsi="Calibri" w:cs="Calibri"/>
                              <w:noProof/>
                              <w:color w:val="000000"/>
                              <w:sz w:val="20"/>
                              <w:szCs w:val="20"/>
                            </w:rPr>
                          </w:pPr>
                          <w:r w:rsidRPr="004D7049">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0BA1218" id="_x0000_t202" coordsize="21600,21600" o:spt="202" path="m,l,21600r21600,l21600,xe">
              <v:stroke joinstyle="miter"/>
              <v:path gradientshapeok="t" o:connecttype="rect"/>
            </v:shapetype>
            <v:shape id="Text Box 3" o:spid="_x0000_s1027" type="#_x0000_t202" alt="Sensitivity: Internal / Non-Personal Data" style="position:absolute;margin-left:131.1pt;margin-top:0;width:182.3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" filled="f" stroked="f">
              <v:fill o:detectmouseclick="t"/>
              <v:textbox style="mso-fit-shape-to-text:t" inset="0,0,20pt,15pt">
                <w:txbxContent>
                  <w:p w14:paraId="16E1A194" w14:textId="690058C5" w:rsidR="004D7049" w:rsidRPr="004D7049" w:rsidRDefault="004D7049" w:rsidP="004D7049">
                    <w:pPr>
                      <w:spacing w:after="0"/>
                      <w:rPr>
                        <w:rFonts w:ascii="Calibri" w:eastAsia="Calibri" w:hAnsi="Calibri" w:cs="Calibri"/>
                        <w:noProof/>
                        <w:color w:val="000000"/>
                        <w:sz w:val="20"/>
                        <w:szCs w:val="20"/>
                      </w:rPr>
                    </w:pPr>
                    <w:r w:rsidRPr="004D7049">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8B63" w14:textId="67DE96C2" w:rsidR="004D7049" w:rsidRDefault="004D7049">
    <w:pPr>
      <w:pStyle w:val="Footer"/>
    </w:pPr>
    <w:r>
      <w:rPr>
        <w:noProof/>
      </w:rPr>
      <mc:AlternateContent>
        <mc:Choice Requires="wps">
          <w:drawing>
            <wp:anchor distT="0" distB="0" distL="0" distR="0" simplePos="0" relativeHeight="251658240" behindDoc="0" locked="0" layoutInCell="1" allowOverlap="1" wp14:anchorId="614A6CF0" wp14:editId="50D1CBCB">
              <wp:simplePos x="635" y="635"/>
              <wp:positionH relativeFrom="page">
                <wp:align>right</wp:align>
              </wp:positionH>
              <wp:positionV relativeFrom="page">
                <wp:align>bottom</wp:align>
              </wp:positionV>
              <wp:extent cx="2315210" cy="357505"/>
              <wp:effectExtent l="0" t="0" r="0" b="0"/>
              <wp:wrapNone/>
              <wp:docPr id="941922787" name="Text Box 1" descr="Sensitivity: Internal / Non-Personal Dat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15210" cy="357505"/>
                      </a:xfrm>
                      <a:prstGeom prst="rect">
                        <a:avLst/>
                      </a:prstGeom>
                      <a:noFill/>
                      <a:ln>
                        <a:noFill/>
                      </a:ln>
                    </wps:spPr>
                    <wps:txbx>
                      <w:txbxContent>
                        <w:p w14:paraId="3FE28E48" w14:textId="717923BD" w:rsidR="004D7049" w:rsidRPr="004D7049" w:rsidRDefault="004D7049" w:rsidP="004D7049">
                          <w:pPr>
                            <w:spacing w:after="0"/>
                            <w:rPr>
                              <w:rFonts w:ascii="Calibri" w:eastAsia="Calibri" w:hAnsi="Calibri" w:cs="Calibri"/>
                              <w:noProof/>
                              <w:color w:val="000000"/>
                              <w:sz w:val="20"/>
                              <w:szCs w:val="20"/>
                            </w:rPr>
                          </w:pPr>
                          <w:r w:rsidRPr="004D7049">
                            <w:rPr>
                              <w:rFonts w:ascii="Calibri" w:eastAsia="Calibri" w:hAnsi="Calibri" w:cs="Calibri"/>
                              <w:noProof/>
                              <w:color w:val="000000"/>
                              <w:sz w:val="20"/>
                              <w:szCs w:val="20"/>
                            </w:rPr>
                            <w:t>Sensitivity: Internal / Non-Personal Data</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4A6CF0" id="_x0000_t202" coordsize="21600,21600" o:spt="202" path="m,l,21600r21600,l21600,xe">
              <v:stroke joinstyle="miter"/>
              <v:path gradientshapeok="t" o:connecttype="rect"/>
            </v:shapetype>
            <v:shape id="Text Box 1" o:spid="_x0000_s1028" type="#_x0000_t202" alt="Sensitivity: Internal / Non-Personal Data" style="position:absolute;margin-left:131.1pt;margin-top:0;width:182.3pt;height:28.1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" filled="f" stroked="f">
              <v:fill o:detectmouseclick="t"/>
              <v:textbox style="mso-fit-shape-to-text:t" inset="0,0,20pt,15pt">
                <w:txbxContent>
                  <w:p w14:paraId="3FE28E48" w14:textId="717923BD" w:rsidR="004D7049" w:rsidRPr="004D7049" w:rsidRDefault="004D7049" w:rsidP="004D7049">
                    <w:pPr>
                      <w:spacing w:after="0"/>
                      <w:rPr>
                        <w:rFonts w:ascii="Calibri" w:eastAsia="Calibri" w:hAnsi="Calibri" w:cs="Calibri"/>
                        <w:noProof/>
                        <w:color w:val="000000"/>
                        <w:sz w:val="20"/>
                        <w:szCs w:val="20"/>
                      </w:rPr>
                    </w:pPr>
                    <w:r w:rsidRPr="004D7049">
                      <w:rPr>
                        <w:rFonts w:ascii="Calibri" w:eastAsia="Calibri" w:hAnsi="Calibri" w:cs="Calibri"/>
                        <w:noProof/>
                        <w:color w:val="000000"/>
                        <w:sz w:val="20"/>
                        <w:szCs w:val="20"/>
                      </w:rPr>
                      <w:t>Sensitivity: Internal / Non-Personal Data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9AB7" w14:textId="77777777" w:rsidR="004E57DE" w:rsidRDefault="004E57DE" w:rsidP="004D7049">
      <w:pPr>
        <w:spacing w:after="0" w:line="240" w:lineRule="auto"/>
      </w:pPr>
      <w:r>
        <w:separator/>
      </w:r>
    </w:p>
  </w:footnote>
  <w:footnote w:type="continuationSeparator" w:id="0">
    <w:p w14:paraId="05901525" w14:textId="77777777" w:rsidR="004E57DE" w:rsidRDefault="004E57DE" w:rsidP="004D70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61B28"/>
    <w:multiLevelType w:val="multilevel"/>
    <w:tmpl w:val="B16601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EF97599"/>
    <w:multiLevelType w:val="multilevel"/>
    <w:tmpl w:val="860A9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3726119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4760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49"/>
    <w:rsid w:val="001A21F6"/>
    <w:rsid w:val="001B1A41"/>
    <w:rsid w:val="001F17BE"/>
    <w:rsid w:val="00243FF3"/>
    <w:rsid w:val="00260C7C"/>
    <w:rsid w:val="002775F2"/>
    <w:rsid w:val="004D7049"/>
    <w:rsid w:val="004E57DE"/>
    <w:rsid w:val="00973F64"/>
    <w:rsid w:val="00C7019E"/>
    <w:rsid w:val="00D72408"/>
    <w:rsid w:val="00E16709"/>
    <w:rsid w:val="00EB18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538F"/>
  <w15:chartTrackingRefBased/>
  <w15:docId w15:val="{BA1E2762-D744-4171-85D8-B2A9DCBF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7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7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7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049"/>
    <w:rPr>
      <w:rFonts w:eastAsiaTheme="majorEastAsia" w:cstheme="majorBidi"/>
      <w:color w:val="272727" w:themeColor="text1" w:themeTint="D8"/>
    </w:rPr>
  </w:style>
  <w:style w:type="paragraph" w:styleId="Title">
    <w:name w:val="Title"/>
    <w:basedOn w:val="Normal"/>
    <w:next w:val="Normal"/>
    <w:link w:val="TitleChar"/>
    <w:uiPriority w:val="10"/>
    <w:qFormat/>
    <w:rsid w:val="004D7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049"/>
    <w:pPr>
      <w:spacing w:before="160"/>
      <w:jc w:val="center"/>
    </w:pPr>
    <w:rPr>
      <w:i/>
      <w:iCs/>
      <w:color w:val="404040" w:themeColor="text1" w:themeTint="BF"/>
    </w:rPr>
  </w:style>
  <w:style w:type="character" w:customStyle="1" w:styleId="QuoteChar">
    <w:name w:val="Quote Char"/>
    <w:basedOn w:val="DefaultParagraphFont"/>
    <w:link w:val="Quote"/>
    <w:uiPriority w:val="29"/>
    <w:rsid w:val="004D7049"/>
    <w:rPr>
      <w:i/>
      <w:iCs/>
      <w:color w:val="404040" w:themeColor="text1" w:themeTint="BF"/>
    </w:rPr>
  </w:style>
  <w:style w:type="paragraph" w:styleId="ListParagraph">
    <w:name w:val="List Paragraph"/>
    <w:basedOn w:val="Normal"/>
    <w:uiPriority w:val="34"/>
    <w:qFormat/>
    <w:rsid w:val="004D7049"/>
    <w:pPr>
      <w:ind w:left="720"/>
      <w:contextualSpacing/>
    </w:pPr>
  </w:style>
  <w:style w:type="character" w:styleId="IntenseEmphasis">
    <w:name w:val="Intense Emphasis"/>
    <w:basedOn w:val="DefaultParagraphFont"/>
    <w:uiPriority w:val="21"/>
    <w:qFormat/>
    <w:rsid w:val="004D7049"/>
    <w:rPr>
      <w:i/>
      <w:iCs/>
      <w:color w:val="0F4761" w:themeColor="accent1" w:themeShade="BF"/>
    </w:rPr>
  </w:style>
  <w:style w:type="paragraph" w:styleId="IntenseQuote">
    <w:name w:val="Intense Quote"/>
    <w:basedOn w:val="Normal"/>
    <w:next w:val="Normal"/>
    <w:link w:val="IntenseQuoteChar"/>
    <w:uiPriority w:val="30"/>
    <w:qFormat/>
    <w:rsid w:val="004D7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049"/>
    <w:rPr>
      <w:i/>
      <w:iCs/>
      <w:color w:val="0F4761" w:themeColor="accent1" w:themeShade="BF"/>
    </w:rPr>
  </w:style>
  <w:style w:type="character" w:styleId="IntenseReference">
    <w:name w:val="Intense Reference"/>
    <w:basedOn w:val="DefaultParagraphFont"/>
    <w:uiPriority w:val="32"/>
    <w:qFormat/>
    <w:rsid w:val="004D7049"/>
    <w:rPr>
      <w:b/>
      <w:bCs/>
      <w:smallCaps/>
      <w:color w:val="0F4761" w:themeColor="accent1" w:themeShade="BF"/>
      <w:spacing w:val="5"/>
    </w:rPr>
  </w:style>
  <w:style w:type="character" w:styleId="Hyperlink">
    <w:name w:val="Hyperlink"/>
    <w:basedOn w:val="DefaultParagraphFont"/>
    <w:uiPriority w:val="99"/>
    <w:unhideWhenUsed/>
    <w:rsid w:val="004D7049"/>
    <w:rPr>
      <w:color w:val="467886" w:themeColor="hyperlink"/>
      <w:u w:val="single"/>
    </w:rPr>
  </w:style>
  <w:style w:type="paragraph" w:styleId="Footer">
    <w:name w:val="footer"/>
    <w:basedOn w:val="Normal"/>
    <w:link w:val="FooterChar"/>
    <w:uiPriority w:val="99"/>
    <w:unhideWhenUsed/>
    <w:rsid w:val="004D70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7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felinks.arcelik.com/fmlurlsvc/?fewReq=:B:JVs5MjYyOSV1PjEtMyVqZz4zMjkzMiVwamRtYnd2cWY+NjQ2ZTAyNzI2MDM7O2I3MTI0NGFlMWE1NmUyOjQyNDNmZzRlYjE0MyV3PjI0OzIyOzU1NDAlcmpnPjU2QUY3W0BSMzI6Nzs2LjU2QUY3W0BQMzI6Nzs2JXFgc3c+cGZgaGptLWJ6bmJoQ2FmaGwtYGxuJWA+NjIla2dvPjM=&amp;url=https%3a%2f%2fwww.ytm.gov.tr%2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Seçkin Aymak</dc:creator>
  <cp:keywords/>
  <dc:description/>
  <cp:lastModifiedBy>Eser Dural</cp:lastModifiedBy>
  <cp:revision>2</cp:revision>
  <dcterms:created xsi:type="dcterms:W3CDTF">2026-06-19T06:35:00Z</dcterms:created>
  <dcterms:modified xsi:type="dcterms:W3CDTF">2026-06-19T06:35:00Z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382499e3,2115c666,f6d7097</vt:lpwstr>
  </property>
  <property fmtid="{D5CDD505-2E9C-101B-9397-08002B2CF9AE}" pid="3" name="ClassificationContentMarkingFooterFontProps">
    <vt:lpwstr>#000000,10,Calibri</vt:lpwstr>
  </property>
  <property fmtid="{D5CDD505-2E9C-101B-9397-08002B2CF9AE}" pid="4" name="ClassificationContentMarkingFooterText">
    <vt:lpwstr>Sensitivity: Internal / Non-Personal Data</vt:lpwstr>
  </property>
  <property fmtid="{D5CDD505-2E9C-101B-9397-08002B2CF9AE}" pid="5" name="MSIP_Label_0067fe22-5eac-47ec-8e7b-0d161ebb91ad_Enabled">
    <vt:lpwstr>true</vt:lpwstr>
  </property>
  <property fmtid="{D5CDD505-2E9C-101B-9397-08002B2CF9AE}" pid="6" name="MSIP_Label_0067fe22-5eac-47ec-8e7b-0d161ebb91ad_SetDate">
    <vt:lpwstr>2026-06-15T12:02:12Z</vt:lpwstr>
  </property>
  <property fmtid="{D5CDD505-2E9C-101B-9397-08002B2CF9AE}" pid="7" name="MSIP_Label_0067fe22-5eac-47ec-8e7b-0d161ebb91ad_Method">
    <vt:lpwstr>Standard</vt:lpwstr>
  </property>
  <property fmtid="{D5CDD505-2E9C-101B-9397-08002B2CF9AE}" pid="8" name="MSIP_Label_0067fe22-5eac-47ec-8e7b-0d161ebb91ad_Name">
    <vt:lpwstr>Internal_NonPerData</vt:lpwstr>
  </property>
  <property fmtid="{D5CDD505-2E9C-101B-9397-08002B2CF9AE}" pid="9" name="MSIP_Label_0067fe22-5eac-47ec-8e7b-0d161ebb91ad_SiteId">
    <vt:lpwstr>ef5926db-9bdf-4f9f-9066-d8e7f03943f7</vt:lpwstr>
  </property>
  <property fmtid="{D5CDD505-2E9C-101B-9397-08002B2CF9AE}" pid="10" name="MSIP_Label_0067fe22-5eac-47ec-8e7b-0d161ebb91ad_ActionId">
    <vt:lpwstr>b6600442-51c0-484b-85d6-5f30e5cb15fc</vt:lpwstr>
  </property>
  <property fmtid="{D5CDD505-2E9C-101B-9397-08002B2CF9AE}" pid="11" name="MSIP_Label_0067fe22-5eac-47ec-8e7b-0d161ebb91ad_ContentBits">
    <vt:lpwstr>2</vt:lpwstr>
  </property>
  <property fmtid="{D5CDD505-2E9C-101B-9397-08002B2CF9AE}" pid="12" name="MSIP_Label_0067fe22-5eac-47ec-8e7b-0d161ebb91ad_Tag">
    <vt:lpwstr>10, 3, 0, 1</vt:lpwstr>
  </property>
</Properties>
</file>