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BAC228" w14:textId="77777777" w:rsidR="00CA0065" w:rsidRDefault="00CA0065" w:rsidP="00CA0065">
      <w:pPr>
        <w:spacing w:after="0" w:line="240" w:lineRule="auto"/>
        <w:ind w:left="7088" w:right="-1140" w:hanging="284"/>
        <w:rPr>
          <w:rFonts w:ascii="Helvetica Light" w:hAnsi="Helvetica Light" w:cs="Arial"/>
          <w:sz w:val="15"/>
          <w:szCs w:val="15"/>
        </w:rPr>
      </w:pPr>
    </w:p>
    <w:p w14:paraId="65B73AEA" w14:textId="77777777" w:rsidR="00CA0065" w:rsidRPr="00115FE3" w:rsidRDefault="00CA0065" w:rsidP="00CA0065">
      <w:pPr>
        <w:spacing w:after="0" w:line="240" w:lineRule="auto"/>
        <w:ind w:left="7088" w:right="-1140" w:hanging="284"/>
        <w:rPr>
          <w:rFonts w:ascii="Helvetica Light" w:hAnsi="Helvetica Light" w:cs="Arial"/>
          <w:sz w:val="15"/>
          <w:szCs w:val="15"/>
        </w:rPr>
      </w:pPr>
      <w:r>
        <w:rPr>
          <w:noProof/>
        </w:rPr>
        <w:drawing>
          <wp:anchor distT="0" distB="0" distL="114300" distR="114300" simplePos="0" relativeHeight="251658241" behindDoc="0" locked="0" layoutInCell="1" allowOverlap="1" wp14:anchorId="66CD4F05" wp14:editId="6D5D54E5">
            <wp:simplePos x="0" y="0"/>
            <wp:positionH relativeFrom="column">
              <wp:posOffset>-271145</wp:posOffset>
            </wp:positionH>
            <wp:positionV relativeFrom="paragraph">
              <wp:posOffset>33020</wp:posOffset>
            </wp:positionV>
            <wp:extent cx="1720850" cy="108585"/>
            <wp:effectExtent l="0" t="0" r="0" b="0"/>
            <wp:wrapNone/>
            <wp:docPr id="3" name="Picture 1">
              <a:extLst xmlns:a="http://schemas.openxmlformats.org/drawingml/2006/main">
                <a:ext uri="{FF2B5EF4-FFF2-40B4-BE49-F238E27FC236}">
                  <a16:creationId xmlns:a16="http://schemas.microsoft.com/office/drawing/2014/main" id="{533171F1-70B4-4375-85E1-371EAE2585C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20850" cy="1085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15C20AA" w14:textId="77777777" w:rsidR="00CA0065" w:rsidRPr="00115FE3" w:rsidRDefault="00CA0065" w:rsidP="00CA0065">
      <w:pPr>
        <w:spacing w:after="0" w:line="240" w:lineRule="auto"/>
        <w:ind w:left="7088" w:right="-1140" w:hanging="284"/>
        <w:rPr>
          <w:rFonts w:ascii="Helvetica Light" w:hAnsi="Helvetica Light" w:cs="Arial"/>
          <w:sz w:val="15"/>
          <w:szCs w:val="15"/>
        </w:rPr>
      </w:pPr>
    </w:p>
    <w:p w14:paraId="065DE4B1" w14:textId="77777777" w:rsidR="00CA0065" w:rsidRPr="00115FE3" w:rsidRDefault="00CA0065" w:rsidP="00CA0065">
      <w:pPr>
        <w:spacing w:after="0" w:line="240" w:lineRule="auto"/>
        <w:ind w:left="7088" w:right="-1140" w:hanging="284"/>
        <w:rPr>
          <w:rFonts w:ascii="Helvetica Light" w:hAnsi="Helvetica Light" w:cs="Arial"/>
          <w:sz w:val="15"/>
          <w:szCs w:val="15"/>
        </w:rPr>
      </w:pPr>
      <w:r>
        <w:rPr>
          <w:noProof/>
        </w:rPr>
        <w:drawing>
          <wp:anchor distT="0" distB="0" distL="114300" distR="114300" simplePos="0" relativeHeight="251658240" behindDoc="0" locked="0" layoutInCell="1" allowOverlap="1" wp14:anchorId="308ECC7A" wp14:editId="714744C0">
            <wp:simplePos x="0" y="0"/>
            <wp:positionH relativeFrom="column">
              <wp:posOffset>4662805</wp:posOffset>
            </wp:positionH>
            <wp:positionV relativeFrom="paragraph">
              <wp:posOffset>-261620</wp:posOffset>
            </wp:positionV>
            <wp:extent cx="581660" cy="254000"/>
            <wp:effectExtent l="0" t="0" r="0" b="0"/>
            <wp:wrapNone/>
            <wp:docPr id="2" name="Picture 5">
              <a:extLst xmlns:a="http://schemas.openxmlformats.org/drawingml/2006/main">
                <a:ext uri="{FF2B5EF4-FFF2-40B4-BE49-F238E27FC236}">
                  <a16:creationId xmlns:a16="http://schemas.microsoft.com/office/drawing/2014/main" id="{C7AE56AC-A9D3-446E-BBA9-9B2D7DD5FCE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1660" cy="254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15FE3">
        <w:rPr>
          <w:rFonts w:ascii="Helvetica Light" w:hAnsi="Helvetica Light" w:cs="Arial"/>
          <w:sz w:val="15"/>
          <w:szCs w:val="15"/>
        </w:rPr>
        <w:t xml:space="preserve"> </w:t>
      </w:r>
    </w:p>
    <w:p w14:paraId="5B1AFFFD" w14:textId="77777777" w:rsidR="00CA0065" w:rsidRPr="00115FE3" w:rsidRDefault="00CA0065" w:rsidP="00CA0065">
      <w:pPr>
        <w:spacing w:after="0" w:line="276" w:lineRule="auto"/>
        <w:ind w:left="7371" w:right="-1140"/>
        <w:rPr>
          <w:rFonts w:ascii="Helvetica Light" w:hAnsi="Helvetica Light" w:cs="Arial"/>
          <w:sz w:val="16"/>
          <w:szCs w:val="16"/>
        </w:rPr>
      </w:pPr>
      <w:r w:rsidRPr="00115FE3">
        <w:rPr>
          <w:rFonts w:ascii="Helvetica Light" w:hAnsi="Helvetica Light" w:cs="Arial"/>
          <w:sz w:val="16"/>
          <w:szCs w:val="16"/>
        </w:rPr>
        <w:t>Arçelik A.Ş.</w:t>
      </w:r>
    </w:p>
    <w:p w14:paraId="35DB74C3" w14:textId="77777777" w:rsidR="00CA0065" w:rsidRPr="00115FE3" w:rsidRDefault="00CA0065" w:rsidP="00CA0065">
      <w:pPr>
        <w:spacing w:after="0" w:line="276" w:lineRule="auto"/>
        <w:ind w:left="7371" w:right="-1140"/>
        <w:rPr>
          <w:rFonts w:ascii="Helvetica Light" w:hAnsi="Helvetica Light" w:cs="Arial"/>
          <w:sz w:val="16"/>
          <w:szCs w:val="16"/>
        </w:rPr>
      </w:pPr>
      <w:r w:rsidRPr="00115FE3">
        <w:rPr>
          <w:rFonts w:ascii="Helvetica Light" w:hAnsi="Helvetica Light" w:cs="Arial"/>
          <w:sz w:val="16"/>
          <w:szCs w:val="16"/>
        </w:rPr>
        <w:t xml:space="preserve">Sütlüce Karaağaç Caddesi </w:t>
      </w:r>
    </w:p>
    <w:p w14:paraId="3F1B2D3D" w14:textId="77777777" w:rsidR="00CA0065" w:rsidRPr="00115FE3" w:rsidRDefault="00CA0065" w:rsidP="00CA0065">
      <w:pPr>
        <w:spacing w:after="0" w:line="276" w:lineRule="auto"/>
        <w:ind w:left="7371" w:right="-1140"/>
        <w:rPr>
          <w:rFonts w:ascii="Helvetica Light" w:hAnsi="Helvetica Light" w:cs="Arial"/>
          <w:sz w:val="16"/>
          <w:szCs w:val="16"/>
        </w:rPr>
      </w:pPr>
      <w:r w:rsidRPr="00115FE3">
        <w:rPr>
          <w:rFonts w:ascii="Helvetica Light" w:hAnsi="Helvetica Light" w:cs="Arial"/>
          <w:sz w:val="16"/>
          <w:szCs w:val="16"/>
        </w:rPr>
        <w:t>No: 2/6</w:t>
      </w:r>
    </w:p>
    <w:p w14:paraId="10A3532E" w14:textId="77777777" w:rsidR="00CA0065" w:rsidRPr="00115FE3" w:rsidRDefault="00CA0065" w:rsidP="00CA0065">
      <w:pPr>
        <w:spacing w:after="0" w:line="276" w:lineRule="auto"/>
        <w:ind w:left="7371" w:right="-1140"/>
        <w:rPr>
          <w:rFonts w:ascii="Helvetica Light" w:hAnsi="Helvetica Light" w:cs="Arial"/>
          <w:sz w:val="16"/>
          <w:szCs w:val="16"/>
        </w:rPr>
      </w:pPr>
      <w:r w:rsidRPr="00115FE3">
        <w:rPr>
          <w:rFonts w:ascii="Helvetica Light" w:hAnsi="Helvetica Light" w:cs="Arial"/>
          <w:sz w:val="16"/>
          <w:szCs w:val="16"/>
        </w:rPr>
        <w:t>Beyoğlu 34445 İstanbul</w:t>
      </w:r>
    </w:p>
    <w:p w14:paraId="64BAD344" w14:textId="77777777" w:rsidR="00CA0065" w:rsidRPr="00115FE3" w:rsidRDefault="00CA0065" w:rsidP="00CA0065">
      <w:pPr>
        <w:spacing w:after="0" w:line="276" w:lineRule="auto"/>
        <w:ind w:left="7371" w:right="-1140"/>
        <w:rPr>
          <w:rFonts w:ascii="Helvetica Light" w:hAnsi="Helvetica Light" w:cs="Arial"/>
          <w:sz w:val="16"/>
          <w:szCs w:val="16"/>
        </w:rPr>
      </w:pPr>
      <w:r w:rsidRPr="00115FE3">
        <w:rPr>
          <w:rFonts w:ascii="Helvetica Light" w:hAnsi="Helvetica Light" w:cs="Arial"/>
          <w:sz w:val="16"/>
          <w:szCs w:val="16"/>
        </w:rPr>
        <w:t>T: 0212 314 34 34 / 30 20</w:t>
      </w:r>
    </w:p>
    <w:p w14:paraId="6E47C373" w14:textId="77777777" w:rsidR="00CA0065" w:rsidRPr="00115FE3" w:rsidRDefault="00CA0065" w:rsidP="00CA0065">
      <w:pPr>
        <w:spacing w:after="0" w:line="276" w:lineRule="auto"/>
        <w:ind w:left="7371" w:right="-1140"/>
        <w:rPr>
          <w:rFonts w:ascii="Helvetica Light" w:hAnsi="Helvetica Light" w:cs="Arial"/>
          <w:sz w:val="16"/>
          <w:szCs w:val="16"/>
        </w:rPr>
      </w:pPr>
      <w:r w:rsidRPr="00115FE3">
        <w:rPr>
          <w:rFonts w:ascii="Helvetica Light" w:hAnsi="Helvetica Light" w:cs="Arial"/>
          <w:sz w:val="16"/>
          <w:szCs w:val="16"/>
        </w:rPr>
        <w:t>F: 0212 314 34 82</w:t>
      </w:r>
    </w:p>
    <w:p w14:paraId="5221F442" w14:textId="77777777" w:rsidR="00CA0065" w:rsidRDefault="00CA0065" w:rsidP="00CA0065">
      <w:pPr>
        <w:spacing w:after="0" w:line="276" w:lineRule="auto"/>
        <w:ind w:left="7371" w:right="-1140"/>
        <w:rPr>
          <w:rFonts w:ascii="Helvetica Light" w:hAnsi="Helvetica Light" w:cs="Arial"/>
          <w:sz w:val="16"/>
          <w:szCs w:val="16"/>
        </w:rPr>
      </w:pPr>
      <w:hyperlink r:id="rId9" w:history="1">
        <w:r w:rsidRPr="000D34E8">
          <w:rPr>
            <w:rStyle w:val="Hyperlink"/>
            <w:rFonts w:ascii="Helvetica Light" w:hAnsi="Helvetica Light" w:cs="Arial"/>
            <w:sz w:val="16"/>
            <w:szCs w:val="16"/>
          </w:rPr>
          <w:t>www.arcelikglobal.com</w:t>
        </w:r>
      </w:hyperlink>
    </w:p>
    <w:p w14:paraId="7BA46DF3" w14:textId="77777777" w:rsidR="00CA0065" w:rsidRDefault="00CA0065" w:rsidP="00CA0065">
      <w:pPr>
        <w:spacing w:after="0" w:line="276" w:lineRule="auto"/>
        <w:ind w:right="-1140"/>
        <w:rPr>
          <w:rFonts w:ascii="Helvetica Light" w:hAnsi="Helvetica Light" w:cs="Arial"/>
          <w:sz w:val="16"/>
          <w:szCs w:val="16"/>
        </w:rPr>
      </w:pPr>
    </w:p>
    <w:p w14:paraId="6E1B0BA5" w14:textId="77777777" w:rsidR="00CA0065" w:rsidRPr="00250213" w:rsidRDefault="00CA0065" w:rsidP="00CA0065">
      <w:pPr>
        <w:spacing w:after="0" w:line="276" w:lineRule="auto"/>
        <w:ind w:right="-1140"/>
        <w:rPr>
          <w:rFonts w:cs="Calibri"/>
          <w:b/>
          <w:bCs/>
          <w:sz w:val="32"/>
          <w:szCs w:val="32"/>
        </w:rPr>
      </w:pPr>
    </w:p>
    <w:p w14:paraId="3579FDCC" w14:textId="6D13ACD8" w:rsidR="004D031C" w:rsidRPr="004D031C" w:rsidRDefault="004D031C" w:rsidP="004D031C">
      <w:pPr>
        <w:jc w:val="center"/>
        <w:rPr>
          <w:b/>
          <w:bCs/>
          <w:sz w:val="36"/>
          <w:szCs w:val="36"/>
        </w:rPr>
      </w:pPr>
      <w:r w:rsidRPr="004D031C">
        <w:rPr>
          <w:b/>
          <w:bCs/>
          <w:sz w:val="36"/>
          <w:szCs w:val="36"/>
        </w:rPr>
        <w:t xml:space="preserve">Arçelik ve </w:t>
      </w:r>
      <w:r>
        <w:rPr>
          <w:b/>
          <w:bCs/>
          <w:sz w:val="36"/>
          <w:szCs w:val="36"/>
        </w:rPr>
        <w:t>İTÜ</w:t>
      </w:r>
      <w:r w:rsidRPr="004D031C">
        <w:rPr>
          <w:b/>
          <w:bCs/>
          <w:sz w:val="36"/>
          <w:szCs w:val="36"/>
        </w:rPr>
        <w:t xml:space="preserve">, geleceğin teknolojileri ve yetenekleri için güçlerini </w:t>
      </w:r>
      <w:r>
        <w:rPr>
          <w:b/>
          <w:bCs/>
          <w:sz w:val="36"/>
          <w:szCs w:val="36"/>
        </w:rPr>
        <w:t>birleştiriyor</w:t>
      </w:r>
    </w:p>
    <w:p w14:paraId="5B7DBF27" w14:textId="77777777" w:rsidR="00BE685E" w:rsidRDefault="4EA71770" w:rsidP="00BE685E">
      <w:pPr>
        <w:spacing w:before="100" w:beforeAutospacing="1" w:after="240" w:line="276" w:lineRule="auto"/>
        <w:contextualSpacing/>
        <w:jc w:val="center"/>
        <w:rPr>
          <w:rFonts w:cs="Calibri"/>
          <w:b/>
          <w:bCs/>
          <w:sz w:val="24"/>
          <w:szCs w:val="24"/>
        </w:rPr>
      </w:pPr>
      <w:r w:rsidRPr="003532C7">
        <w:rPr>
          <w:rFonts w:cs="Calibri"/>
          <w:b/>
          <w:bCs/>
          <w:sz w:val="24"/>
          <w:szCs w:val="24"/>
        </w:rPr>
        <w:t>Türkiye</w:t>
      </w:r>
      <w:r w:rsidR="28B86F22" w:rsidRPr="003532C7">
        <w:rPr>
          <w:rFonts w:cs="Calibri"/>
          <w:b/>
          <w:bCs/>
          <w:sz w:val="24"/>
          <w:szCs w:val="24"/>
        </w:rPr>
        <w:t>’</w:t>
      </w:r>
      <w:r w:rsidRPr="003532C7">
        <w:rPr>
          <w:rFonts w:cs="Calibri"/>
          <w:b/>
          <w:bCs/>
          <w:sz w:val="24"/>
          <w:szCs w:val="24"/>
        </w:rPr>
        <w:t>nin teknoloji ve mühendislik alanındaki iki köklü kurumu Arçelik ve İstanbul Teknik Üniversitesi (İTÜ)</w:t>
      </w:r>
      <w:r w:rsidR="25AFAD93" w:rsidRPr="003532C7">
        <w:rPr>
          <w:rFonts w:cs="Calibri"/>
          <w:b/>
          <w:bCs/>
          <w:sz w:val="24"/>
          <w:szCs w:val="24"/>
        </w:rPr>
        <w:t>,</w:t>
      </w:r>
      <w:r w:rsidR="058DA0FA" w:rsidRPr="003532C7">
        <w:rPr>
          <w:rFonts w:cs="Calibri"/>
          <w:b/>
          <w:bCs/>
          <w:sz w:val="24"/>
          <w:szCs w:val="24"/>
        </w:rPr>
        <w:t xml:space="preserve"> </w:t>
      </w:r>
      <w:r w:rsidR="17C4DABE" w:rsidRPr="003532C7">
        <w:rPr>
          <w:rFonts w:cs="Calibri"/>
          <w:b/>
          <w:bCs/>
          <w:sz w:val="24"/>
          <w:szCs w:val="24"/>
        </w:rPr>
        <w:t>üniversite-sanayi iş birliğini güçlendirecek</w:t>
      </w:r>
      <w:r w:rsidR="294E2352" w:rsidRPr="003532C7">
        <w:rPr>
          <w:rFonts w:cs="Calibri"/>
          <w:b/>
          <w:bCs/>
          <w:sz w:val="24"/>
          <w:szCs w:val="24"/>
        </w:rPr>
        <w:t xml:space="preserve"> </w:t>
      </w:r>
      <w:r w:rsidR="17C4DABE" w:rsidRPr="003532C7">
        <w:rPr>
          <w:rFonts w:cs="Calibri"/>
          <w:b/>
          <w:bCs/>
          <w:sz w:val="24"/>
          <w:szCs w:val="24"/>
        </w:rPr>
        <w:t>bir protokole imza attı.</w:t>
      </w:r>
      <w:r w:rsidR="18902184">
        <w:t xml:space="preserve"> </w:t>
      </w:r>
      <w:r w:rsidR="18902184" w:rsidRPr="003532C7">
        <w:rPr>
          <w:rFonts w:cs="Calibri"/>
          <w:b/>
          <w:bCs/>
          <w:sz w:val="24"/>
          <w:szCs w:val="24"/>
        </w:rPr>
        <w:t>Protokol</w:t>
      </w:r>
      <w:r w:rsidR="294E2352" w:rsidRPr="003532C7">
        <w:rPr>
          <w:rFonts w:cs="Calibri"/>
          <w:b/>
          <w:bCs/>
          <w:sz w:val="24"/>
          <w:szCs w:val="24"/>
        </w:rPr>
        <w:t xml:space="preserve">, </w:t>
      </w:r>
      <w:r w:rsidR="2D70548A" w:rsidRPr="003532C7">
        <w:rPr>
          <w:rFonts w:cs="Calibri"/>
          <w:b/>
          <w:bCs/>
          <w:sz w:val="24"/>
          <w:szCs w:val="24"/>
        </w:rPr>
        <w:t xml:space="preserve">ortak bilimsel araştırmalar ve yenilikçi teknolojilerin transferinin yanı sıra öğrencilere staj, gelişim programları, bitirme projeleri ve mentorluk olanakları sunulmasını </w:t>
      </w:r>
      <w:r w:rsidR="2D70548A" w:rsidRPr="00BE685E">
        <w:rPr>
          <w:rFonts w:cs="Calibri"/>
          <w:b/>
          <w:bCs/>
          <w:sz w:val="24"/>
          <w:szCs w:val="24"/>
        </w:rPr>
        <w:t>kapsıyor.</w:t>
      </w:r>
    </w:p>
    <w:p w14:paraId="77866EE1" w14:textId="77777777" w:rsidR="00BE685E" w:rsidRDefault="00BE685E" w:rsidP="00BE685E">
      <w:pPr>
        <w:spacing w:before="100" w:beforeAutospacing="1" w:after="240" w:line="276" w:lineRule="auto"/>
        <w:contextualSpacing/>
        <w:jc w:val="center"/>
        <w:rPr>
          <w:rFonts w:cs="Calibri"/>
          <w:b/>
          <w:bCs/>
          <w:sz w:val="24"/>
          <w:szCs w:val="24"/>
        </w:rPr>
      </w:pPr>
    </w:p>
    <w:p w14:paraId="125D4EE2" w14:textId="1A557532" w:rsidR="00CA0065" w:rsidRPr="00BE685E" w:rsidRDefault="00393C6A" w:rsidP="00BE685E">
      <w:pPr>
        <w:spacing w:before="100" w:beforeAutospacing="1" w:after="240" w:line="276" w:lineRule="auto"/>
        <w:contextualSpacing/>
        <w:jc w:val="center"/>
        <w:rPr>
          <w:rFonts w:cs="Calibri"/>
          <w:b/>
          <w:bCs/>
          <w:sz w:val="24"/>
          <w:szCs w:val="24"/>
        </w:rPr>
      </w:pPr>
      <w:r w:rsidRPr="00BE685E">
        <w:rPr>
          <w:rFonts w:cs="Calibri"/>
          <w:b/>
          <w:bCs/>
          <w:color w:val="000000"/>
          <w:sz w:val="24"/>
          <w:szCs w:val="24"/>
        </w:rPr>
        <w:t>İTÜ Rektörü Prof. Dr. Hasan Mandal, “Üniversite-sanayi ilişkilerini; birlikte öğrenmenin, birlikte geliştirmenin ve birlikte iş yapma kültürünün güçlendiği uzun soluklu bir ekosistem olarak değerlendiriyoruz. Arçelik ile imzaladığımız protokolü, araştırmadan teknoloji transferine, eğitimden uygulamaya uzanan çok</w:t>
      </w:r>
      <w:r w:rsidRPr="00393C6A">
        <w:rPr>
          <w:rFonts w:cs="Calibri"/>
          <w:b/>
          <w:bCs/>
          <w:color w:val="000000"/>
          <w:sz w:val="24"/>
          <w:szCs w:val="24"/>
        </w:rPr>
        <w:t xml:space="preserve"> boyutlu bir birlikte geliştirme modeli olarak görüyoruz. Bu modelle öğrencilerimizin öğrenimleri devam ederken sanayinin gerçek problem alanlarıyla buluşmalarını, bilgilerini çözüme dönüştürmelerini ve teknoloji geliştirme süreçlerinin aktif birer paydaşı olmalarını hedefliyoruz” dedi.</w:t>
      </w:r>
      <w:r>
        <w:rPr>
          <w:rFonts w:ascii="-webkit-standard" w:hAnsi="-webkit-standard"/>
          <w:color w:val="000000"/>
          <w:sz w:val="27"/>
          <w:szCs w:val="27"/>
        </w:rPr>
        <w:t xml:space="preserve"> </w:t>
      </w:r>
      <w:r>
        <w:rPr>
          <w:rFonts w:ascii="-webkit-standard" w:hAnsi="-webkit-standard"/>
          <w:color w:val="000000"/>
          <w:sz w:val="27"/>
          <w:szCs w:val="27"/>
        </w:rPr>
        <w:br/>
      </w:r>
      <w:r>
        <w:rPr>
          <w:rFonts w:ascii="-webkit-standard" w:hAnsi="-webkit-standard"/>
          <w:color w:val="000000"/>
          <w:sz w:val="27"/>
          <w:szCs w:val="27"/>
        </w:rPr>
        <w:br/>
      </w:r>
      <w:r w:rsidR="00BB0505" w:rsidRPr="008048D9">
        <w:rPr>
          <w:rFonts w:cs="Calibri"/>
          <w:b/>
          <w:bCs/>
          <w:sz w:val="24"/>
          <w:szCs w:val="24"/>
        </w:rPr>
        <w:t>Arçelik CEO</w:t>
      </w:r>
      <w:r w:rsidR="00CD5159">
        <w:rPr>
          <w:rFonts w:cs="Calibri"/>
          <w:b/>
          <w:bCs/>
          <w:sz w:val="24"/>
          <w:szCs w:val="24"/>
        </w:rPr>
        <w:t>’</w:t>
      </w:r>
      <w:r w:rsidR="00BB0505" w:rsidRPr="008048D9">
        <w:rPr>
          <w:rFonts w:cs="Calibri"/>
          <w:b/>
          <w:bCs/>
          <w:sz w:val="24"/>
          <w:szCs w:val="24"/>
        </w:rPr>
        <w:t>su Can Dinçer, “</w:t>
      </w:r>
      <w:r w:rsidR="00A20971" w:rsidRPr="008048D9">
        <w:rPr>
          <w:rFonts w:cs="Calibri"/>
          <w:b/>
          <w:bCs/>
          <w:sz w:val="24"/>
          <w:szCs w:val="24"/>
        </w:rPr>
        <w:t>71 yıldır gücümüzü teknolojiden, bilimden ve sürekli öğrenme kültüründen alıyoruz. Teknoloji geliştirme deneyimimizi, ülkemizin mühendislik yolculuğuna yön veren İTÜ</w:t>
      </w:r>
      <w:r w:rsidR="00CD5159">
        <w:rPr>
          <w:rFonts w:cs="Calibri"/>
          <w:b/>
          <w:bCs/>
          <w:sz w:val="24"/>
          <w:szCs w:val="24"/>
        </w:rPr>
        <w:t>’</w:t>
      </w:r>
      <w:r w:rsidR="00A20971" w:rsidRPr="008048D9">
        <w:rPr>
          <w:rFonts w:cs="Calibri"/>
          <w:b/>
          <w:bCs/>
          <w:sz w:val="24"/>
          <w:szCs w:val="24"/>
        </w:rPr>
        <w:t>nün bilimsel birikimiyle buluşturarak öğrencilerin geleceğin yetkinliklerini kazanmasını</w:t>
      </w:r>
      <w:r w:rsidR="00A20971" w:rsidRPr="00A20971">
        <w:rPr>
          <w:rFonts w:cs="Calibri"/>
          <w:b/>
          <w:bCs/>
          <w:sz w:val="24"/>
          <w:szCs w:val="24"/>
        </w:rPr>
        <w:t xml:space="preserve"> destekleyeceğiz</w:t>
      </w:r>
      <w:r w:rsidR="0052164B">
        <w:rPr>
          <w:rFonts w:cs="Calibri"/>
          <w:b/>
          <w:bCs/>
          <w:sz w:val="24"/>
          <w:szCs w:val="24"/>
        </w:rPr>
        <w:t xml:space="preserve">. </w:t>
      </w:r>
      <w:r w:rsidR="0052164B" w:rsidRPr="0052164B">
        <w:rPr>
          <w:rFonts w:cs="Calibri"/>
          <w:b/>
          <w:bCs/>
          <w:sz w:val="24"/>
          <w:szCs w:val="24"/>
        </w:rPr>
        <w:t xml:space="preserve">Bu </w:t>
      </w:r>
      <w:r w:rsidR="007C4470">
        <w:rPr>
          <w:rFonts w:cs="Calibri"/>
          <w:b/>
          <w:bCs/>
          <w:sz w:val="24"/>
          <w:szCs w:val="24"/>
        </w:rPr>
        <w:t xml:space="preserve">kıymetli </w:t>
      </w:r>
      <w:r w:rsidR="0052164B" w:rsidRPr="0052164B">
        <w:rPr>
          <w:rFonts w:cs="Calibri"/>
          <w:b/>
          <w:bCs/>
          <w:sz w:val="24"/>
          <w:szCs w:val="24"/>
        </w:rPr>
        <w:t>ortaklığın ülkemizin teknoloji ekosistemine ve nitelikli insan kaynağına uzun vadeli katkı sağlayacağına inanıyoru</w:t>
      </w:r>
      <w:r w:rsidR="001235BF">
        <w:rPr>
          <w:rFonts w:cs="Calibri"/>
          <w:b/>
          <w:bCs/>
          <w:sz w:val="24"/>
          <w:szCs w:val="24"/>
        </w:rPr>
        <w:t>z</w:t>
      </w:r>
      <w:r w:rsidR="00BB0505" w:rsidRPr="00A20971">
        <w:rPr>
          <w:rFonts w:cs="Calibri"/>
          <w:b/>
          <w:bCs/>
          <w:sz w:val="24"/>
          <w:szCs w:val="24"/>
        </w:rPr>
        <w:t xml:space="preserve">” </w:t>
      </w:r>
      <w:r w:rsidR="00075A98">
        <w:rPr>
          <w:rFonts w:cs="Calibri"/>
          <w:b/>
          <w:bCs/>
          <w:sz w:val="24"/>
          <w:szCs w:val="24"/>
        </w:rPr>
        <w:t>diye konuştu</w:t>
      </w:r>
      <w:r w:rsidR="00BB0505" w:rsidRPr="09A81848">
        <w:rPr>
          <w:rFonts w:cs="Calibri"/>
          <w:b/>
          <w:bCs/>
          <w:sz w:val="24"/>
          <w:szCs w:val="24"/>
        </w:rPr>
        <w:t>.</w:t>
      </w:r>
      <w:r w:rsidR="00BB0505">
        <w:br/>
      </w:r>
    </w:p>
    <w:p w14:paraId="6A6E77F2" w14:textId="24DBBE84" w:rsidR="004356F7" w:rsidRDefault="00F66549" w:rsidP="007622B7">
      <w:pPr>
        <w:spacing w:line="276" w:lineRule="auto"/>
        <w:jc w:val="both"/>
        <w:rPr>
          <w:rFonts w:cs="Calibri"/>
          <w:sz w:val="24"/>
          <w:szCs w:val="24"/>
        </w:rPr>
      </w:pPr>
      <w:r w:rsidRPr="00F66549">
        <w:rPr>
          <w:rFonts w:cs="Calibri"/>
          <w:sz w:val="24"/>
          <w:szCs w:val="24"/>
        </w:rPr>
        <w:t>Ev teknolojileri sektörünün öncü şirketi Arçelik ile dünyanın en köklü üniversitesinden İstanbul Teknik Üniversitesi</w:t>
      </w:r>
      <w:r>
        <w:rPr>
          <w:rFonts w:cs="Calibri"/>
          <w:sz w:val="24"/>
          <w:szCs w:val="24"/>
        </w:rPr>
        <w:t xml:space="preserve"> </w:t>
      </w:r>
      <w:r w:rsidR="00755178" w:rsidRPr="00755178">
        <w:rPr>
          <w:rFonts w:cs="Calibri"/>
          <w:sz w:val="24"/>
          <w:szCs w:val="24"/>
        </w:rPr>
        <w:t xml:space="preserve">(İTÜ), </w:t>
      </w:r>
      <w:r w:rsidR="00CE7A7E" w:rsidRPr="00022253">
        <w:rPr>
          <w:rFonts w:cs="Calibri"/>
          <w:sz w:val="24"/>
          <w:szCs w:val="24"/>
        </w:rPr>
        <w:t xml:space="preserve">1773 İTÜ Teknoloji Transfer Ofisi (TTO) </w:t>
      </w:r>
      <w:r w:rsidR="00BA49D4">
        <w:rPr>
          <w:rFonts w:cs="Calibri"/>
          <w:sz w:val="24"/>
          <w:szCs w:val="24"/>
        </w:rPr>
        <w:t>ile birlikte</w:t>
      </w:r>
      <w:r w:rsidR="004F0F0D">
        <w:rPr>
          <w:rFonts w:cs="Calibri"/>
          <w:sz w:val="24"/>
          <w:szCs w:val="24"/>
        </w:rPr>
        <w:t xml:space="preserve"> </w:t>
      </w:r>
      <w:r w:rsidR="00755178" w:rsidRPr="00755178">
        <w:rPr>
          <w:rFonts w:cs="Calibri"/>
          <w:sz w:val="24"/>
          <w:szCs w:val="24"/>
        </w:rPr>
        <w:t xml:space="preserve">bilimsel bilgi ile sanayinin teknoloji geliştirme deneyimini </w:t>
      </w:r>
      <w:r>
        <w:rPr>
          <w:rFonts w:cs="Calibri"/>
          <w:sz w:val="24"/>
          <w:szCs w:val="24"/>
        </w:rPr>
        <w:t>buluşturan</w:t>
      </w:r>
      <w:r w:rsidR="00755178" w:rsidRPr="00755178">
        <w:rPr>
          <w:rFonts w:cs="Calibri"/>
          <w:sz w:val="24"/>
          <w:szCs w:val="24"/>
        </w:rPr>
        <w:t xml:space="preserve"> </w:t>
      </w:r>
      <w:r w:rsidR="00B160DB">
        <w:rPr>
          <w:rFonts w:cs="Calibri"/>
          <w:sz w:val="24"/>
          <w:szCs w:val="24"/>
        </w:rPr>
        <w:t>kapsamlı</w:t>
      </w:r>
      <w:r w:rsidR="00755178" w:rsidRPr="00755178">
        <w:rPr>
          <w:rFonts w:cs="Calibri"/>
          <w:sz w:val="24"/>
          <w:szCs w:val="24"/>
        </w:rPr>
        <w:t xml:space="preserve"> bir iş birliği</w:t>
      </w:r>
      <w:r w:rsidR="000502C8">
        <w:rPr>
          <w:rFonts w:cs="Calibri"/>
          <w:sz w:val="24"/>
          <w:szCs w:val="24"/>
        </w:rPr>
        <w:t xml:space="preserve"> protokolü imzaladı</w:t>
      </w:r>
      <w:r w:rsidR="00755178" w:rsidRPr="00755178">
        <w:rPr>
          <w:rFonts w:cs="Calibri"/>
          <w:sz w:val="24"/>
          <w:szCs w:val="24"/>
        </w:rPr>
        <w:t>.</w:t>
      </w:r>
      <w:r w:rsidR="00B160DB" w:rsidRPr="00B160DB">
        <w:t xml:space="preserve"> </w:t>
      </w:r>
      <w:r w:rsidR="00D32666" w:rsidRPr="00D32666">
        <w:rPr>
          <w:rFonts w:cs="Calibri"/>
          <w:sz w:val="24"/>
          <w:szCs w:val="24"/>
        </w:rPr>
        <w:t>Üç yıl</w:t>
      </w:r>
      <w:r w:rsidR="00A24F68">
        <w:rPr>
          <w:rFonts w:cs="Calibri"/>
          <w:sz w:val="24"/>
          <w:szCs w:val="24"/>
        </w:rPr>
        <w:t>lık</w:t>
      </w:r>
      <w:r w:rsidR="00D32666" w:rsidRPr="00D32666">
        <w:rPr>
          <w:rFonts w:cs="Calibri"/>
          <w:sz w:val="24"/>
          <w:szCs w:val="24"/>
        </w:rPr>
        <w:t xml:space="preserve"> </w:t>
      </w:r>
      <w:r w:rsidR="00B160DB" w:rsidRPr="00B160DB">
        <w:rPr>
          <w:rFonts w:cs="Calibri"/>
          <w:sz w:val="24"/>
          <w:szCs w:val="24"/>
        </w:rPr>
        <w:t>protokol</w:t>
      </w:r>
      <w:r w:rsidR="00A24F68">
        <w:rPr>
          <w:rFonts w:cs="Calibri"/>
          <w:sz w:val="24"/>
          <w:szCs w:val="24"/>
        </w:rPr>
        <w:t xml:space="preserve"> kapsamında</w:t>
      </w:r>
      <w:r w:rsidR="00B160DB" w:rsidRPr="00B160DB">
        <w:rPr>
          <w:rFonts w:cs="Calibri"/>
          <w:sz w:val="24"/>
          <w:szCs w:val="24"/>
        </w:rPr>
        <w:t xml:space="preserve">; ortak </w:t>
      </w:r>
      <w:r w:rsidR="00D41D81">
        <w:rPr>
          <w:rFonts w:cs="Calibri"/>
          <w:sz w:val="24"/>
          <w:szCs w:val="24"/>
        </w:rPr>
        <w:t>a</w:t>
      </w:r>
      <w:r w:rsidR="00B160DB" w:rsidRPr="00B160DB">
        <w:rPr>
          <w:rFonts w:cs="Calibri"/>
          <w:sz w:val="24"/>
          <w:szCs w:val="24"/>
        </w:rPr>
        <w:t>r-</w:t>
      </w:r>
      <w:r w:rsidR="00D41D81">
        <w:rPr>
          <w:rFonts w:cs="Calibri"/>
          <w:sz w:val="24"/>
          <w:szCs w:val="24"/>
        </w:rPr>
        <w:t>g</w:t>
      </w:r>
      <w:r w:rsidR="00B160DB" w:rsidRPr="00B160DB">
        <w:rPr>
          <w:rFonts w:cs="Calibri"/>
          <w:sz w:val="24"/>
          <w:szCs w:val="24"/>
        </w:rPr>
        <w:t>e</w:t>
      </w:r>
      <w:r w:rsidR="00A24F68">
        <w:rPr>
          <w:rFonts w:cs="Calibri"/>
          <w:sz w:val="24"/>
          <w:szCs w:val="24"/>
        </w:rPr>
        <w:t xml:space="preserve"> (araştırma-geliştirme)</w:t>
      </w:r>
      <w:r w:rsidR="00B160DB" w:rsidRPr="00B160DB">
        <w:rPr>
          <w:rFonts w:cs="Calibri"/>
          <w:sz w:val="24"/>
          <w:szCs w:val="24"/>
        </w:rPr>
        <w:t xml:space="preserve"> ve </w:t>
      </w:r>
      <w:r w:rsidR="00D41D81">
        <w:rPr>
          <w:rFonts w:cs="Calibri"/>
          <w:sz w:val="24"/>
          <w:szCs w:val="24"/>
        </w:rPr>
        <w:t>ü</w:t>
      </w:r>
      <w:r w:rsidR="00B160DB" w:rsidRPr="00B160DB">
        <w:rPr>
          <w:rFonts w:cs="Calibri"/>
          <w:sz w:val="24"/>
          <w:szCs w:val="24"/>
        </w:rPr>
        <w:t>r-</w:t>
      </w:r>
      <w:r w:rsidR="00D41D81">
        <w:rPr>
          <w:rFonts w:cs="Calibri"/>
          <w:sz w:val="24"/>
          <w:szCs w:val="24"/>
        </w:rPr>
        <w:t>g</w:t>
      </w:r>
      <w:r w:rsidR="00B160DB" w:rsidRPr="00B160DB">
        <w:rPr>
          <w:rFonts w:cs="Calibri"/>
          <w:sz w:val="24"/>
          <w:szCs w:val="24"/>
        </w:rPr>
        <w:t>e</w:t>
      </w:r>
      <w:r w:rsidR="00A24F68">
        <w:rPr>
          <w:rFonts w:cs="Calibri"/>
          <w:sz w:val="24"/>
          <w:szCs w:val="24"/>
        </w:rPr>
        <w:t xml:space="preserve"> (ürün-geliştirme)</w:t>
      </w:r>
      <w:r w:rsidR="00B160DB" w:rsidRPr="00B160DB">
        <w:rPr>
          <w:rFonts w:cs="Calibri"/>
          <w:sz w:val="24"/>
          <w:szCs w:val="24"/>
        </w:rPr>
        <w:t xml:space="preserve"> çalışmalarından teknoloji transferine, öğrencilere yönelik uygulamalı eğitim ve kariyer olanaklarından bitirme projelerine uzanan geniş bir çalışma alanını kapsıyor.</w:t>
      </w:r>
    </w:p>
    <w:p w14:paraId="7C68D528" w14:textId="063B5EA8" w:rsidR="00D41D81" w:rsidRDefault="00D41D81" w:rsidP="007622B7">
      <w:pPr>
        <w:spacing w:line="276" w:lineRule="auto"/>
        <w:jc w:val="both"/>
        <w:rPr>
          <w:rFonts w:cs="Calibri"/>
          <w:sz w:val="24"/>
          <w:szCs w:val="24"/>
        </w:rPr>
      </w:pPr>
      <w:r>
        <w:rPr>
          <w:rFonts w:cs="Calibri"/>
          <w:sz w:val="24"/>
          <w:szCs w:val="24"/>
        </w:rPr>
        <w:t xml:space="preserve">Protokolün imza töreni </w:t>
      </w:r>
      <w:r w:rsidR="00FF2C04" w:rsidRPr="00FF2C04">
        <w:rPr>
          <w:rFonts w:cs="Calibri"/>
          <w:sz w:val="24"/>
          <w:szCs w:val="24"/>
        </w:rPr>
        <w:t xml:space="preserve">İTÜ </w:t>
      </w:r>
      <w:r w:rsidR="003C1B50" w:rsidRPr="003C1B50">
        <w:rPr>
          <w:rFonts w:cs="Calibri"/>
          <w:sz w:val="24"/>
          <w:szCs w:val="24"/>
        </w:rPr>
        <w:t>Ayazağa Kampüsü</w:t>
      </w:r>
      <w:r w:rsidR="00CD5159">
        <w:rPr>
          <w:rFonts w:cs="Calibri"/>
          <w:sz w:val="24"/>
          <w:szCs w:val="24"/>
        </w:rPr>
        <w:t>’</w:t>
      </w:r>
      <w:r w:rsidR="003C1B50">
        <w:rPr>
          <w:rFonts w:cs="Calibri"/>
          <w:sz w:val="24"/>
          <w:szCs w:val="24"/>
        </w:rPr>
        <w:t xml:space="preserve">nde </w:t>
      </w:r>
      <w:r w:rsidR="00FF2C04">
        <w:rPr>
          <w:rFonts w:cs="Calibri"/>
          <w:sz w:val="24"/>
          <w:szCs w:val="24"/>
        </w:rPr>
        <w:t xml:space="preserve">gerçekleşti. </w:t>
      </w:r>
      <w:r w:rsidR="00A5062B">
        <w:rPr>
          <w:rFonts w:cs="Calibri"/>
          <w:sz w:val="24"/>
          <w:szCs w:val="24"/>
        </w:rPr>
        <w:t>T</w:t>
      </w:r>
      <w:r w:rsidR="00FF2C04">
        <w:rPr>
          <w:rFonts w:cs="Calibri"/>
          <w:sz w:val="24"/>
          <w:szCs w:val="24"/>
        </w:rPr>
        <w:t xml:space="preserve">örene </w:t>
      </w:r>
      <w:r w:rsidR="00173C2E" w:rsidRPr="00173C2E">
        <w:rPr>
          <w:rFonts w:cs="Calibri"/>
          <w:sz w:val="24"/>
          <w:szCs w:val="24"/>
        </w:rPr>
        <w:t>İTÜ Rektörü Prof. Dr. Hasan Mandal</w:t>
      </w:r>
      <w:r w:rsidR="00173C2E">
        <w:rPr>
          <w:rFonts w:cs="Calibri"/>
          <w:sz w:val="24"/>
          <w:szCs w:val="24"/>
        </w:rPr>
        <w:t xml:space="preserve">, </w:t>
      </w:r>
      <w:r w:rsidR="00022253" w:rsidRPr="00022253">
        <w:rPr>
          <w:rFonts w:cs="Calibri"/>
          <w:sz w:val="24"/>
          <w:szCs w:val="24"/>
        </w:rPr>
        <w:t>1773 İTÜ Teknoloji Transfer Ofisi Genel Müdürü Dr. Bilal Çinici</w:t>
      </w:r>
      <w:r w:rsidR="00022253">
        <w:rPr>
          <w:rFonts w:cs="Calibri"/>
          <w:sz w:val="24"/>
          <w:szCs w:val="24"/>
        </w:rPr>
        <w:t xml:space="preserve">, </w:t>
      </w:r>
      <w:r w:rsidR="00173C2E" w:rsidRPr="00173C2E">
        <w:rPr>
          <w:rFonts w:cs="Calibri"/>
          <w:sz w:val="24"/>
          <w:szCs w:val="24"/>
        </w:rPr>
        <w:t>Arçelik CEO</w:t>
      </w:r>
      <w:r w:rsidR="00CD5159">
        <w:rPr>
          <w:rFonts w:cs="Calibri"/>
          <w:sz w:val="24"/>
          <w:szCs w:val="24"/>
        </w:rPr>
        <w:t>’</w:t>
      </w:r>
      <w:r w:rsidR="00173C2E" w:rsidRPr="00173C2E">
        <w:rPr>
          <w:rFonts w:cs="Calibri"/>
          <w:sz w:val="24"/>
          <w:szCs w:val="24"/>
        </w:rPr>
        <w:t xml:space="preserve">su </w:t>
      </w:r>
      <w:r w:rsidR="00173C2E" w:rsidRPr="00173C2E">
        <w:rPr>
          <w:rFonts w:cs="Calibri"/>
          <w:sz w:val="24"/>
          <w:szCs w:val="24"/>
        </w:rPr>
        <w:lastRenderedPageBreak/>
        <w:t>Can Dinçer</w:t>
      </w:r>
      <w:r w:rsidR="00173C2E">
        <w:rPr>
          <w:rFonts w:cs="Calibri"/>
          <w:sz w:val="24"/>
          <w:szCs w:val="24"/>
        </w:rPr>
        <w:t xml:space="preserve">, </w:t>
      </w:r>
      <w:r w:rsidR="00173C2E" w:rsidRPr="00173C2E">
        <w:rPr>
          <w:rFonts w:cs="Calibri"/>
          <w:sz w:val="24"/>
          <w:szCs w:val="24"/>
        </w:rPr>
        <w:t>Arçelik Üretim ve Teknolojiden Sorumlu Genel Müdür Yardımcısı Nihat Bayız, Arçelik Sürdürülebilirlik, Kalite ve Müşteri Hizmetlerinden Sorumlu Genel Müdür Yardımcısı Fatih Özkadı</w:t>
      </w:r>
      <w:r w:rsidR="00B73D97">
        <w:rPr>
          <w:rFonts w:cs="Calibri"/>
          <w:sz w:val="24"/>
          <w:szCs w:val="24"/>
        </w:rPr>
        <w:t>, Arçelik İnsan Kaynakları Kıdemli Direktörü Fikri Özdemir</w:t>
      </w:r>
      <w:r w:rsidR="00207EBE">
        <w:rPr>
          <w:rFonts w:cs="Calibri"/>
          <w:sz w:val="24"/>
          <w:szCs w:val="24"/>
        </w:rPr>
        <w:t>, Arçelik Ar-Ge Kıdemli Direktörü Soner Kahraman</w:t>
      </w:r>
      <w:r w:rsidR="00A24F68">
        <w:rPr>
          <w:rFonts w:cs="Calibri"/>
          <w:sz w:val="24"/>
          <w:szCs w:val="24"/>
        </w:rPr>
        <w:t xml:space="preserve"> ile </w:t>
      </w:r>
      <w:r w:rsidR="00173C2E" w:rsidRPr="00173C2E">
        <w:rPr>
          <w:rFonts w:cs="Calibri"/>
          <w:sz w:val="24"/>
          <w:szCs w:val="24"/>
        </w:rPr>
        <w:t xml:space="preserve">İTÜ </w:t>
      </w:r>
      <w:r w:rsidR="00A24F68">
        <w:rPr>
          <w:rFonts w:cs="Calibri"/>
          <w:sz w:val="24"/>
          <w:szCs w:val="24"/>
        </w:rPr>
        <w:t xml:space="preserve">ve Arçelik </w:t>
      </w:r>
      <w:r w:rsidR="00B33F87">
        <w:rPr>
          <w:rFonts w:cs="Calibri"/>
          <w:sz w:val="24"/>
          <w:szCs w:val="24"/>
        </w:rPr>
        <w:t>temsilcileri</w:t>
      </w:r>
      <w:r w:rsidR="00A24F68">
        <w:rPr>
          <w:rFonts w:cs="Calibri"/>
          <w:sz w:val="24"/>
          <w:szCs w:val="24"/>
        </w:rPr>
        <w:t xml:space="preserve"> katıldı. </w:t>
      </w:r>
    </w:p>
    <w:p w14:paraId="3DA16427" w14:textId="77777777" w:rsidR="00B73D97" w:rsidRDefault="0064062C" w:rsidP="00B73D97">
      <w:pPr>
        <w:spacing w:line="276" w:lineRule="auto"/>
        <w:jc w:val="both"/>
        <w:rPr>
          <w:rFonts w:eastAsia="Times New Roman" w:cs="Calibri"/>
          <w:sz w:val="24"/>
          <w:szCs w:val="24"/>
          <w:lang w:eastAsia="tr-TR"/>
        </w:rPr>
      </w:pPr>
      <w:r w:rsidRPr="00B73D97">
        <w:rPr>
          <w:rFonts w:eastAsia="Times New Roman" w:cs="Calibri"/>
          <w:sz w:val="24"/>
          <w:szCs w:val="24"/>
          <w:lang w:eastAsia="tr-TR"/>
        </w:rPr>
        <w:t>Törende konuşan</w:t>
      </w:r>
      <w:r w:rsidRPr="0064062C">
        <w:rPr>
          <w:rFonts w:eastAsia="Times New Roman" w:cs="Calibri"/>
          <w:b/>
          <w:bCs/>
          <w:sz w:val="24"/>
          <w:szCs w:val="24"/>
          <w:lang w:eastAsia="tr-TR"/>
        </w:rPr>
        <w:t xml:space="preserve"> İstanbul Teknik Üniversitesi Rektörü Prof. Dr. Hasan Mandal</w:t>
      </w:r>
      <w:r w:rsidRPr="0064062C">
        <w:rPr>
          <w:rFonts w:eastAsia="Times New Roman" w:cs="Calibri"/>
          <w:sz w:val="24"/>
          <w:szCs w:val="24"/>
          <w:lang w:eastAsia="tr-TR"/>
        </w:rPr>
        <w:t>, “Üniversite-sanayi ilişkilerini; birlikte öğrenmenin, birlikte geliştirmenin ve iş birliğinden daha çok birlikte iş yapma kültürünün güçlendiği uzun soluklu bir ekosistem olarak değerlendiriyoruz. Arçelik ile imzaladığımız protokolü de araştırmadan teknoloji transferine, eğitimden uygulamaya uzanan çok boyutlu bir birlikte geliştirme modeli olarak görüyoruz. Akademik yetkinliği ve bilgiyi teknolojiye, ürüne ve uygulanabilir çözümlere dönüştürmenin yolu, sanayiyle kurulan uzun soluklu bir birlikte iş yapma kültüründen geçiyor. Arçelik ile attığımız bu adımla üniversitemizin 253 yıllık bilim ve mühendislik birikimini sanayinin araştırma, üretim ve teknoloji geliştirme deneyimiyle buluşturuyoruz.</w:t>
      </w:r>
      <w:r w:rsidR="00B73D97">
        <w:rPr>
          <w:rFonts w:eastAsia="Times New Roman" w:cs="Calibri"/>
          <w:sz w:val="24"/>
          <w:szCs w:val="24"/>
          <w:lang w:eastAsia="tr-TR"/>
        </w:rPr>
        <w:t xml:space="preserve"> </w:t>
      </w:r>
      <w:r w:rsidRPr="0064062C">
        <w:rPr>
          <w:rFonts w:eastAsia="Times New Roman" w:cs="Calibri"/>
          <w:sz w:val="24"/>
          <w:szCs w:val="24"/>
          <w:lang w:eastAsia="tr-TR"/>
        </w:rPr>
        <w:t>1773 İTÜ Teknoloji Transfer Ofisimizin katkısıyla; sürdürülebilir malzemelerden enerji verimliliğine, sağlıklı yaşam teknolojilerinden yapay zekâya uzanan alanlarda ortak araştırma ve ürün geliştirme çalışmaları yürüteceğiz. Üretilen bilginin teknolojiye, ürüne ve ölçeklenebilir çözümlere dönüşmesini; geliştirilen çalışmaların ulusal ve uluslararası destek mekanizmalarıyla daha güçlü bir etki oluşturmasını hedefliyoruz. Öğrencilerimizin sanayinin gerçek problem alanlarıyla erken aşamada buluşmalarını, araştırma kültürü kazanmalarını ve daha mezun olmadan teknoloji geliştirme süreçlerine doğrudan katılmalarını çok kıymetli buluyoruz. Arçelik bünyesinde görev yapan İTÜ mezunları, iki kurum arasında yıllar içinde oluşan güçlü bağın ve birlikte üretme kültürünün en anlamlı göstergelerinden biri.</w:t>
      </w:r>
      <w:r>
        <w:rPr>
          <w:rFonts w:eastAsia="Times New Roman" w:cs="Calibri"/>
          <w:sz w:val="24"/>
          <w:szCs w:val="24"/>
          <w:lang w:eastAsia="tr-TR"/>
        </w:rPr>
        <w:t xml:space="preserve"> </w:t>
      </w:r>
      <w:r w:rsidRPr="0064062C">
        <w:rPr>
          <w:rFonts w:eastAsia="Times New Roman" w:cs="Calibri"/>
          <w:sz w:val="24"/>
          <w:szCs w:val="24"/>
          <w:lang w:eastAsia="tr-TR"/>
        </w:rPr>
        <w:t>Başta Arçelik CEO’su ve değerli mezunumuz Can Dinçer olmak üzere, mezunlarımızın Arçelik’in teknoloji geliştirme süreçlerine ve küresel büyüme yolculuğuna liderlik ederken üniversitemizle yeni çalışma alanlarının gelişmesine katkı sunmalarını ayrıca kıymetli buluyoruz”</w:t>
      </w:r>
      <w:r>
        <w:rPr>
          <w:rFonts w:eastAsia="Times New Roman" w:cs="Calibri"/>
          <w:sz w:val="24"/>
          <w:szCs w:val="24"/>
          <w:lang w:eastAsia="tr-TR"/>
        </w:rPr>
        <w:t xml:space="preserve"> </w:t>
      </w:r>
      <w:r w:rsidRPr="0064062C">
        <w:rPr>
          <w:rFonts w:eastAsia="Times New Roman" w:cs="Calibri"/>
          <w:sz w:val="24"/>
          <w:szCs w:val="24"/>
          <w:lang w:eastAsia="tr-TR"/>
        </w:rPr>
        <w:t>dedi.</w:t>
      </w:r>
    </w:p>
    <w:p w14:paraId="7E990B69" w14:textId="5DEC0B1B" w:rsidR="00B351AF" w:rsidRPr="0064062C" w:rsidRDefault="00B351AF" w:rsidP="00B73D97">
      <w:pPr>
        <w:spacing w:line="276" w:lineRule="auto"/>
        <w:jc w:val="both"/>
        <w:rPr>
          <w:rFonts w:eastAsia="Times New Roman" w:cs="Calibri"/>
          <w:sz w:val="24"/>
          <w:szCs w:val="24"/>
          <w:lang w:eastAsia="tr-TR"/>
        </w:rPr>
      </w:pPr>
      <w:r w:rsidRPr="4F891AE7">
        <w:rPr>
          <w:rFonts w:cs="Calibri"/>
          <w:sz w:val="24"/>
          <w:szCs w:val="24"/>
        </w:rPr>
        <w:t xml:space="preserve">Protokol </w:t>
      </w:r>
      <w:r w:rsidR="009B6CDB" w:rsidRPr="4F891AE7">
        <w:rPr>
          <w:rFonts w:cs="Calibri"/>
          <w:sz w:val="24"/>
          <w:szCs w:val="24"/>
        </w:rPr>
        <w:t>çerçevesinde</w:t>
      </w:r>
      <w:r w:rsidRPr="4F891AE7">
        <w:rPr>
          <w:rFonts w:cs="Calibri"/>
          <w:sz w:val="24"/>
          <w:szCs w:val="24"/>
        </w:rPr>
        <w:t xml:space="preserve"> </w:t>
      </w:r>
      <w:r w:rsidR="022DA88D" w:rsidRPr="4F891AE7">
        <w:rPr>
          <w:rFonts w:cs="Calibri"/>
          <w:sz w:val="24"/>
          <w:szCs w:val="24"/>
        </w:rPr>
        <w:t xml:space="preserve">sağlıklı ve uzun süreli </w:t>
      </w:r>
      <w:r w:rsidRPr="4F891AE7">
        <w:rPr>
          <w:rFonts w:cs="Calibri"/>
          <w:sz w:val="24"/>
          <w:szCs w:val="24"/>
        </w:rPr>
        <w:t xml:space="preserve">gıda koruma, akıllı pişirme, </w:t>
      </w:r>
      <w:r w:rsidR="05D8E1BF" w:rsidRPr="4F891AE7">
        <w:rPr>
          <w:rFonts w:cs="Calibri"/>
          <w:sz w:val="24"/>
          <w:szCs w:val="24"/>
        </w:rPr>
        <w:t xml:space="preserve">çevreye saygılı sürdürülebilir </w:t>
      </w:r>
      <w:r w:rsidRPr="4F891AE7">
        <w:rPr>
          <w:rFonts w:cs="Calibri"/>
          <w:sz w:val="24"/>
          <w:szCs w:val="24"/>
        </w:rPr>
        <w:t>malzemel</w:t>
      </w:r>
      <w:r w:rsidR="7801C753" w:rsidRPr="4F891AE7">
        <w:rPr>
          <w:rFonts w:cs="Calibri"/>
          <w:sz w:val="24"/>
          <w:szCs w:val="24"/>
        </w:rPr>
        <w:t>er</w:t>
      </w:r>
      <w:r w:rsidRPr="4F891AE7">
        <w:rPr>
          <w:rFonts w:cs="Calibri"/>
          <w:sz w:val="24"/>
          <w:szCs w:val="24"/>
        </w:rPr>
        <w:t xml:space="preserve">, hava ve su arıtma, </w:t>
      </w:r>
      <w:r w:rsidR="309F698B" w:rsidRPr="4F891AE7">
        <w:rPr>
          <w:rFonts w:cs="Calibri"/>
          <w:sz w:val="24"/>
          <w:szCs w:val="24"/>
        </w:rPr>
        <w:t>ener</w:t>
      </w:r>
      <w:r w:rsidR="2C8296F1" w:rsidRPr="4F891AE7">
        <w:rPr>
          <w:rFonts w:cs="Calibri"/>
          <w:sz w:val="24"/>
          <w:szCs w:val="24"/>
        </w:rPr>
        <w:t>ji</w:t>
      </w:r>
      <w:r w:rsidR="309F698B" w:rsidRPr="4F891AE7">
        <w:rPr>
          <w:rFonts w:cs="Calibri"/>
          <w:sz w:val="24"/>
          <w:szCs w:val="24"/>
        </w:rPr>
        <w:t xml:space="preserve"> verimli </w:t>
      </w:r>
      <w:r w:rsidRPr="4F891AE7">
        <w:rPr>
          <w:rFonts w:cs="Calibri"/>
          <w:sz w:val="24"/>
          <w:szCs w:val="24"/>
        </w:rPr>
        <w:t>soğutma</w:t>
      </w:r>
      <w:r w:rsidR="4FBB3949" w:rsidRPr="4F891AE7">
        <w:rPr>
          <w:rFonts w:cs="Calibri"/>
          <w:sz w:val="24"/>
          <w:szCs w:val="24"/>
        </w:rPr>
        <w:t xml:space="preserve"> teknolojileri</w:t>
      </w:r>
      <w:r w:rsidR="6D9BB0A4" w:rsidRPr="4F891AE7">
        <w:rPr>
          <w:rFonts w:cs="Calibri"/>
          <w:sz w:val="24"/>
          <w:szCs w:val="24"/>
        </w:rPr>
        <w:t xml:space="preserve">, </w:t>
      </w:r>
      <w:r w:rsidR="21B1E179" w:rsidRPr="4F891AE7">
        <w:rPr>
          <w:rFonts w:cs="Calibri"/>
          <w:sz w:val="24"/>
          <w:szCs w:val="24"/>
        </w:rPr>
        <w:t xml:space="preserve">temizlik </w:t>
      </w:r>
      <w:r w:rsidR="5B47B35D" w:rsidRPr="4F891AE7">
        <w:rPr>
          <w:rFonts w:cs="Calibri"/>
          <w:sz w:val="24"/>
          <w:szCs w:val="24"/>
        </w:rPr>
        <w:t xml:space="preserve">ve hijyen </w:t>
      </w:r>
      <w:r w:rsidR="28A1F905" w:rsidRPr="4F891AE7">
        <w:rPr>
          <w:rFonts w:cs="Calibri"/>
          <w:sz w:val="24"/>
          <w:szCs w:val="24"/>
        </w:rPr>
        <w:t xml:space="preserve">teknolojileri </w:t>
      </w:r>
      <w:r w:rsidRPr="4F891AE7">
        <w:rPr>
          <w:rFonts w:cs="Calibri"/>
          <w:sz w:val="24"/>
          <w:szCs w:val="24"/>
        </w:rPr>
        <w:t>ve yapay zekâ gibi alanlarda ortak çalışmalar yürütülmesi</w:t>
      </w:r>
      <w:r w:rsidR="00BA7FBF" w:rsidRPr="4F891AE7">
        <w:rPr>
          <w:rFonts w:cs="Calibri"/>
          <w:sz w:val="24"/>
          <w:szCs w:val="24"/>
        </w:rPr>
        <w:t xml:space="preserve"> </w:t>
      </w:r>
      <w:r w:rsidRPr="4F891AE7">
        <w:rPr>
          <w:rFonts w:cs="Calibri"/>
          <w:sz w:val="24"/>
          <w:szCs w:val="24"/>
        </w:rPr>
        <w:t>hedefleniyor</w:t>
      </w:r>
      <w:r w:rsidR="004B5A1C" w:rsidRPr="4F891AE7">
        <w:rPr>
          <w:rFonts w:cs="Calibri"/>
          <w:sz w:val="24"/>
          <w:szCs w:val="24"/>
        </w:rPr>
        <w:t xml:space="preserve">. </w:t>
      </w:r>
      <w:r w:rsidR="00F64431" w:rsidRPr="4F891AE7">
        <w:rPr>
          <w:rFonts w:cs="Calibri"/>
          <w:sz w:val="24"/>
          <w:szCs w:val="24"/>
        </w:rPr>
        <w:t>Bu süreçte 1773 İTÜ Teknoloji Transfer Ofisi</w:t>
      </w:r>
      <w:r w:rsidR="00752F06" w:rsidRPr="4F891AE7">
        <w:rPr>
          <w:rFonts w:cs="Calibri"/>
          <w:sz w:val="24"/>
          <w:szCs w:val="24"/>
        </w:rPr>
        <w:t>;</w:t>
      </w:r>
      <w:r w:rsidR="00F64431" w:rsidRPr="4F891AE7">
        <w:rPr>
          <w:rFonts w:cs="Calibri"/>
          <w:sz w:val="24"/>
          <w:szCs w:val="24"/>
        </w:rPr>
        <w:t xml:space="preserve"> İTÜ</w:t>
      </w:r>
      <w:r w:rsidR="00CD5159" w:rsidRPr="4F891AE7">
        <w:rPr>
          <w:rFonts w:cs="Calibri"/>
          <w:sz w:val="24"/>
          <w:szCs w:val="24"/>
        </w:rPr>
        <w:t>’</w:t>
      </w:r>
      <w:r w:rsidR="00F64431" w:rsidRPr="4F891AE7">
        <w:rPr>
          <w:rFonts w:cs="Calibri"/>
          <w:sz w:val="24"/>
          <w:szCs w:val="24"/>
        </w:rPr>
        <w:t>nün akademik birikimi ile Arçelik</w:t>
      </w:r>
      <w:r w:rsidR="00CD5159" w:rsidRPr="4F891AE7">
        <w:rPr>
          <w:rFonts w:cs="Calibri"/>
          <w:sz w:val="24"/>
          <w:szCs w:val="24"/>
        </w:rPr>
        <w:t>’</w:t>
      </w:r>
      <w:r w:rsidR="00F64431" w:rsidRPr="4F891AE7">
        <w:rPr>
          <w:rFonts w:cs="Calibri"/>
          <w:sz w:val="24"/>
          <w:szCs w:val="24"/>
        </w:rPr>
        <w:t xml:space="preserve">in </w:t>
      </w:r>
      <w:r w:rsidR="00A24F68" w:rsidRPr="4F891AE7">
        <w:rPr>
          <w:rFonts w:cs="Calibri"/>
          <w:sz w:val="24"/>
          <w:szCs w:val="24"/>
        </w:rPr>
        <w:t xml:space="preserve">35 yıllık </w:t>
      </w:r>
      <w:r w:rsidR="00752F06" w:rsidRPr="4F891AE7">
        <w:rPr>
          <w:rFonts w:cs="Calibri"/>
          <w:sz w:val="24"/>
          <w:szCs w:val="24"/>
        </w:rPr>
        <w:t xml:space="preserve">ar-ge ve </w:t>
      </w:r>
      <w:r w:rsidR="00F64431" w:rsidRPr="4F891AE7">
        <w:rPr>
          <w:rFonts w:cs="Calibri"/>
          <w:sz w:val="24"/>
          <w:szCs w:val="24"/>
        </w:rPr>
        <w:t>teknoloji geliştirme deneyimini ortak</w:t>
      </w:r>
      <w:r w:rsidR="00752F06" w:rsidRPr="4F891AE7">
        <w:rPr>
          <w:rFonts w:cs="Calibri"/>
          <w:sz w:val="24"/>
          <w:szCs w:val="24"/>
        </w:rPr>
        <w:t xml:space="preserve"> </w:t>
      </w:r>
      <w:r w:rsidR="00F64431" w:rsidRPr="4F891AE7">
        <w:rPr>
          <w:rFonts w:cs="Calibri"/>
          <w:sz w:val="24"/>
          <w:szCs w:val="24"/>
        </w:rPr>
        <w:t>projelerde buluşturacak. Geliştirilecek projelerin Avrupa Birliği Çerçeve Programları ve TÜBİTAK gibi ulusal ve uluslararası destek mekanizmalarından yararlanması da değerlendirilecek.</w:t>
      </w:r>
      <w:r w:rsidR="004B5A1C" w:rsidRPr="4F891AE7">
        <w:rPr>
          <w:rFonts w:cs="Calibri"/>
          <w:sz w:val="24"/>
          <w:szCs w:val="24"/>
        </w:rPr>
        <w:t xml:space="preserve"> </w:t>
      </w:r>
    </w:p>
    <w:p w14:paraId="346DC6DB" w14:textId="6EBAB3C3" w:rsidR="00584BD7" w:rsidRDefault="00584BD7" w:rsidP="007622B7">
      <w:pPr>
        <w:spacing w:line="276" w:lineRule="auto"/>
        <w:jc w:val="both"/>
        <w:rPr>
          <w:rFonts w:cs="Calibri"/>
          <w:b/>
          <w:bCs/>
          <w:sz w:val="24"/>
          <w:szCs w:val="24"/>
        </w:rPr>
      </w:pPr>
      <w:r w:rsidRPr="004356F7">
        <w:rPr>
          <w:rFonts w:cs="Calibri"/>
          <w:b/>
          <w:bCs/>
          <w:sz w:val="24"/>
          <w:szCs w:val="24"/>
        </w:rPr>
        <w:t>Arçelik CEO</w:t>
      </w:r>
      <w:r w:rsidR="00CD5159">
        <w:rPr>
          <w:rFonts w:cs="Calibri"/>
          <w:b/>
          <w:bCs/>
          <w:sz w:val="24"/>
          <w:szCs w:val="24"/>
        </w:rPr>
        <w:t>’</w:t>
      </w:r>
      <w:r w:rsidRPr="004356F7">
        <w:rPr>
          <w:rFonts w:cs="Calibri"/>
          <w:b/>
          <w:bCs/>
          <w:sz w:val="24"/>
          <w:szCs w:val="24"/>
        </w:rPr>
        <w:t>su Can Dinçer</w:t>
      </w:r>
      <w:r>
        <w:rPr>
          <w:rFonts w:cs="Calibri"/>
          <w:b/>
          <w:bCs/>
          <w:sz w:val="24"/>
          <w:szCs w:val="24"/>
        </w:rPr>
        <w:t>: “</w:t>
      </w:r>
      <w:r w:rsidR="002F5EA7" w:rsidRPr="002F5EA7">
        <w:rPr>
          <w:rFonts w:cs="Calibri"/>
          <w:b/>
          <w:bCs/>
          <w:sz w:val="24"/>
          <w:szCs w:val="24"/>
        </w:rPr>
        <w:t>Teknoloji geliştirme deneyimimizi İTÜ</w:t>
      </w:r>
      <w:r w:rsidR="00CD5159">
        <w:rPr>
          <w:rFonts w:cs="Calibri"/>
          <w:b/>
          <w:bCs/>
          <w:sz w:val="24"/>
          <w:szCs w:val="24"/>
        </w:rPr>
        <w:t>’</w:t>
      </w:r>
      <w:r w:rsidR="002F5EA7" w:rsidRPr="002F5EA7">
        <w:rPr>
          <w:rFonts w:cs="Calibri"/>
          <w:b/>
          <w:bCs/>
          <w:sz w:val="24"/>
          <w:szCs w:val="24"/>
        </w:rPr>
        <w:t>nün bilimsel birikimiyle buluşturacağız”</w:t>
      </w:r>
    </w:p>
    <w:p w14:paraId="5044B10C" w14:textId="6C1BBAAA" w:rsidR="004356F7" w:rsidRDefault="2ED11C97" w:rsidP="007622B7">
      <w:pPr>
        <w:spacing w:line="276" w:lineRule="auto"/>
        <w:jc w:val="both"/>
        <w:rPr>
          <w:rFonts w:cs="Calibri"/>
          <w:sz w:val="24"/>
          <w:szCs w:val="24"/>
        </w:rPr>
      </w:pPr>
      <w:r w:rsidRPr="05EF75D1">
        <w:rPr>
          <w:rFonts w:cs="Calibri"/>
          <w:b/>
          <w:bCs/>
          <w:sz w:val="24"/>
          <w:szCs w:val="24"/>
        </w:rPr>
        <w:t>Arçelik CEO</w:t>
      </w:r>
      <w:r w:rsidR="7905C07E" w:rsidRPr="05EF75D1">
        <w:rPr>
          <w:rFonts w:cs="Calibri"/>
          <w:b/>
          <w:bCs/>
          <w:sz w:val="24"/>
          <w:szCs w:val="24"/>
        </w:rPr>
        <w:t>’</w:t>
      </w:r>
      <w:r w:rsidRPr="05EF75D1">
        <w:rPr>
          <w:rFonts w:cs="Calibri"/>
          <w:b/>
          <w:bCs/>
          <w:sz w:val="24"/>
          <w:szCs w:val="24"/>
        </w:rPr>
        <w:t>su Can Dinçer</w:t>
      </w:r>
      <w:r w:rsidR="3DB1325C" w:rsidRPr="05EF75D1">
        <w:rPr>
          <w:rFonts w:cs="Calibri"/>
          <w:sz w:val="24"/>
          <w:szCs w:val="24"/>
        </w:rPr>
        <w:t xml:space="preserve"> ise,</w:t>
      </w:r>
      <w:r w:rsidRPr="05EF75D1">
        <w:rPr>
          <w:rFonts w:cs="Calibri"/>
          <w:sz w:val="24"/>
          <w:szCs w:val="24"/>
        </w:rPr>
        <w:t xml:space="preserve"> “</w:t>
      </w:r>
      <w:r w:rsidR="76EE7786" w:rsidRPr="05EF75D1">
        <w:rPr>
          <w:rFonts w:cs="Calibri"/>
          <w:sz w:val="24"/>
          <w:szCs w:val="24"/>
        </w:rPr>
        <w:t>7</w:t>
      </w:r>
      <w:r w:rsidR="3AEDABC7" w:rsidRPr="05EF75D1">
        <w:rPr>
          <w:rFonts w:cs="Calibri"/>
          <w:sz w:val="24"/>
          <w:szCs w:val="24"/>
        </w:rPr>
        <w:t xml:space="preserve">1 yıllık yolculuğumuz boyunca gücümüzü teknolojiden, bilimden ve sürekli öğrenme kültüründen aldık. Bugün dünyanın farklı coğrafyalarında milyonlarca tüketiciye ulaşan ürün ve çözümler geliştiriyoruz. Yapay zekâdan ileri malzemelere, enerji verimliliğinden yeni nesil üretim teknolojilerine uzanan güçlü bir teknoloji birikimine sahibiz. Bu birikimi daha ileri taşımak için üniversitelerle kurduğumuz iş birliklerine </w:t>
      </w:r>
      <w:r w:rsidR="3AEDABC7" w:rsidRPr="05EF75D1">
        <w:rPr>
          <w:rFonts w:cs="Calibri"/>
          <w:sz w:val="24"/>
          <w:szCs w:val="24"/>
        </w:rPr>
        <w:lastRenderedPageBreak/>
        <w:t xml:space="preserve">büyük önem veriyoruz. </w:t>
      </w:r>
      <w:r w:rsidR="1EEEE828" w:rsidRPr="05EF75D1">
        <w:rPr>
          <w:rFonts w:cs="Calibri"/>
          <w:sz w:val="24"/>
          <w:szCs w:val="24"/>
        </w:rPr>
        <w:t>Arçelik</w:t>
      </w:r>
      <w:r w:rsidR="7905C07E" w:rsidRPr="05EF75D1">
        <w:rPr>
          <w:rFonts w:cs="Calibri"/>
          <w:sz w:val="24"/>
          <w:szCs w:val="24"/>
        </w:rPr>
        <w:t>’</w:t>
      </w:r>
      <w:r w:rsidR="1EEEE828" w:rsidRPr="05EF75D1">
        <w:rPr>
          <w:rFonts w:cs="Calibri"/>
          <w:sz w:val="24"/>
          <w:szCs w:val="24"/>
        </w:rPr>
        <w:t>in teknoloji geliştirme deneyimini</w:t>
      </w:r>
      <w:r w:rsidR="2E64E3CC" w:rsidRPr="05EF75D1">
        <w:rPr>
          <w:rFonts w:cs="Calibri"/>
          <w:sz w:val="24"/>
          <w:szCs w:val="24"/>
        </w:rPr>
        <w:t>, ülkemizin mühendislik ve sanayileşme yolculuğuna köklü geçmişiyle yön veren</w:t>
      </w:r>
      <w:r w:rsidR="56155448" w:rsidRPr="05EF75D1">
        <w:rPr>
          <w:rFonts w:cs="Calibri"/>
          <w:sz w:val="24"/>
          <w:szCs w:val="24"/>
        </w:rPr>
        <w:t xml:space="preserve"> </w:t>
      </w:r>
      <w:r w:rsidR="1EEEE828" w:rsidRPr="05EF75D1">
        <w:rPr>
          <w:rFonts w:cs="Calibri"/>
          <w:sz w:val="24"/>
          <w:szCs w:val="24"/>
        </w:rPr>
        <w:t>İTÜ</w:t>
      </w:r>
      <w:r w:rsidR="7905C07E" w:rsidRPr="05EF75D1">
        <w:rPr>
          <w:rFonts w:cs="Calibri"/>
          <w:sz w:val="24"/>
          <w:szCs w:val="24"/>
        </w:rPr>
        <w:t>’</w:t>
      </w:r>
      <w:r w:rsidR="1EEEE828" w:rsidRPr="05EF75D1">
        <w:rPr>
          <w:rFonts w:cs="Calibri"/>
          <w:sz w:val="24"/>
          <w:szCs w:val="24"/>
        </w:rPr>
        <w:t>nün bilimsel birikimi ve mühendislik gücüyle buluşturarak çalışmalarımıza yeni bir ivme kazandıracağız.</w:t>
      </w:r>
      <w:r w:rsidR="35DE18A3" w:rsidRPr="05EF75D1">
        <w:rPr>
          <w:rFonts w:cs="Calibri"/>
          <w:sz w:val="24"/>
          <w:szCs w:val="24"/>
        </w:rPr>
        <w:t xml:space="preserve"> Öğrencilerin daha eğitimleri sırasında gerçek problemlere temas etmesini, araştırma kültürü kazanmasını ve geleceğin yetkinliklerini geliştirmesini destekleyeceğiz. Bir İTÜ mezunu olarak, kariyerimin temelini atan üniversitemle Arçelik adına böyle bir iş birliğine imza atmaktan ayrıca mutluluk duyuyorum. Bu </w:t>
      </w:r>
      <w:r w:rsidR="749230B4" w:rsidRPr="05EF75D1">
        <w:rPr>
          <w:rFonts w:cs="Calibri"/>
          <w:sz w:val="24"/>
          <w:szCs w:val="24"/>
        </w:rPr>
        <w:t xml:space="preserve">kıymetli </w:t>
      </w:r>
      <w:r w:rsidR="35DE18A3" w:rsidRPr="05EF75D1">
        <w:rPr>
          <w:rFonts w:cs="Calibri"/>
          <w:sz w:val="24"/>
          <w:szCs w:val="24"/>
        </w:rPr>
        <w:t>ortaklığın ülkemizin teknoloji ekosistemine ve nitelikli insan kaynağına uzun vadeli katkı sağlayacağına inanıyoru</w:t>
      </w:r>
      <w:r w:rsidR="6461FC11" w:rsidRPr="05EF75D1">
        <w:rPr>
          <w:rFonts w:cs="Calibri"/>
          <w:sz w:val="24"/>
          <w:szCs w:val="24"/>
        </w:rPr>
        <w:t>z</w:t>
      </w:r>
      <w:r w:rsidRPr="05EF75D1">
        <w:rPr>
          <w:rFonts w:cs="Calibri"/>
          <w:sz w:val="24"/>
          <w:szCs w:val="24"/>
        </w:rPr>
        <w:t xml:space="preserve">” </w:t>
      </w:r>
      <w:r w:rsidR="3DB1325C" w:rsidRPr="05EF75D1">
        <w:rPr>
          <w:rFonts w:cs="Calibri"/>
          <w:sz w:val="24"/>
          <w:szCs w:val="24"/>
        </w:rPr>
        <w:t>diye konuştu</w:t>
      </w:r>
      <w:r w:rsidR="20F6CC85" w:rsidRPr="05EF75D1">
        <w:rPr>
          <w:rFonts w:cs="Calibri"/>
          <w:sz w:val="24"/>
          <w:szCs w:val="24"/>
        </w:rPr>
        <w:t>.</w:t>
      </w:r>
    </w:p>
    <w:p w14:paraId="1FD5C081" w14:textId="77777777" w:rsidR="00107CE8" w:rsidRDefault="00107CE8" w:rsidP="002F0226">
      <w:pPr>
        <w:spacing w:line="276" w:lineRule="auto"/>
        <w:jc w:val="both"/>
        <w:rPr>
          <w:rFonts w:cs="Calibri"/>
          <w:b/>
          <w:bCs/>
          <w:sz w:val="24"/>
          <w:szCs w:val="24"/>
        </w:rPr>
      </w:pPr>
      <w:r w:rsidRPr="00107CE8">
        <w:rPr>
          <w:rFonts w:cs="Calibri"/>
          <w:b/>
          <w:bCs/>
          <w:sz w:val="24"/>
          <w:szCs w:val="24"/>
        </w:rPr>
        <w:t>Öğrencilere ve teknolojiye yönelik geniş kapsamlı iş birliği</w:t>
      </w:r>
    </w:p>
    <w:p w14:paraId="533F430E" w14:textId="0C2A27CE" w:rsidR="004266C5" w:rsidRDefault="004266C5" w:rsidP="007C3CCF">
      <w:pPr>
        <w:spacing w:line="276" w:lineRule="auto"/>
        <w:jc w:val="both"/>
        <w:rPr>
          <w:rFonts w:cs="Calibri"/>
          <w:sz w:val="24"/>
          <w:szCs w:val="24"/>
        </w:rPr>
      </w:pPr>
      <w:r w:rsidRPr="4F891AE7">
        <w:rPr>
          <w:rFonts w:cs="Calibri"/>
          <w:sz w:val="24"/>
          <w:szCs w:val="24"/>
        </w:rPr>
        <w:t>İş birliği ile öğrencilerin akademik programlarında edindikleri bilgi ve becerileri gerçek çalışma alanlarına taşımalarını desteklemek üzere staj, mentorluk ve gelişim programları yürütülecek. Arçelik</w:t>
      </w:r>
      <w:r w:rsidR="00CD5159" w:rsidRPr="4F891AE7">
        <w:rPr>
          <w:rFonts w:cs="Calibri"/>
          <w:sz w:val="24"/>
          <w:szCs w:val="24"/>
        </w:rPr>
        <w:t>’</w:t>
      </w:r>
      <w:r w:rsidRPr="4F891AE7">
        <w:rPr>
          <w:rFonts w:cs="Calibri"/>
          <w:sz w:val="24"/>
          <w:szCs w:val="24"/>
        </w:rPr>
        <w:t>in faaliyet gösterdiği ülkelerden İTÜ</w:t>
      </w:r>
      <w:r w:rsidR="00CD5159" w:rsidRPr="4F891AE7">
        <w:rPr>
          <w:rFonts w:cs="Calibri"/>
          <w:sz w:val="24"/>
          <w:szCs w:val="24"/>
        </w:rPr>
        <w:t>’</w:t>
      </w:r>
      <w:r w:rsidRPr="4F891AE7">
        <w:rPr>
          <w:rFonts w:cs="Calibri"/>
          <w:sz w:val="24"/>
          <w:szCs w:val="24"/>
        </w:rPr>
        <w:t>de öğrenim gören öğrenciler için başlangıçta Mısır, Pakistan, Rusya, Bangladeş ve Romanya</w:t>
      </w:r>
      <w:r w:rsidR="00CD5159" w:rsidRPr="4F891AE7">
        <w:rPr>
          <w:rFonts w:cs="Calibri"/>
          <w:sz w:val="24"/>
          <w:szCs w:val="24"/>
        </w:rPr>
        <w:t>’</w:t>
      </w:r>
      <w:r w:rsidRPr="4F891AE7">
        <w:rPr>
          <w:rFonts w:cs="Calibri"/>
          <w:sz w:val="24"/>
          <w:szCs w:val="24"/>
        </w:rPr>
        <w:t xml:space="preserve">daki şirket operasyonlarında staj olanakları sunulması hedefleniyor. </w:t>
      </w:r>
      <w:r w:rsidR="00B9280A" w:rsidRPr="4F891AE7">
        <w:rPr>
          <w:rFonts w:cs="Calibri"/>
          <w:sz w:val="24"/>
          <w:szCs w:val="24"/>
        </w:rPr>
        <w:t>Bu kapsamda, mühendislik alanında fırsat eşitliğini desteklemek amacıyla k</w:t>
      </w:r>
      <w:r w:rsidRPr="4F891AE7">
        <w:rPr>
          <w:rFonts w:cs="Calibri"/>
          <w:sz w:val="24"/>
          <w:szCs w:val="24"/>
        </w:rPr>
        <w:t xml:space="preserve">adın mühendislik öğrencilerine yönelik mentorluk çalışmaları </w:t>
      </w:r>
      <w:r w:rsidR="00B9280A" w:rsidRPr="4F891AE7">
        <w:rPr>
          <w:rFonts w:cs="Calibri"/>
          <w:sz w:val="24"/>
          <w:szCs w:val="24"/>
        </w:rPr>
        <w:t xml:space="preserve">planlanıyor. Ayrıca </w:t>
      </w:r>
      <w:r w:rsidRPr="4F891AE7">
        <w:rPr>
          <w:rFonts w:cs="Calibri"/>
          <w:sz w:val="24"/>
          <w:szCs w:val="24"/>
        </w:rPr>
        <w:t>uluslararası öğrencilerin teknik ve kişisel gelişimlerini destekleyecek programlar</w:t>
      </w:r>
      <w:r w:rsidR="009D62B6" w:rsidRPr="4F891AE7">
        <w:rPr>
          <w:rFonts w:cs="Calibri"/>
          <w:sz w:val="24"/>
          <w:szCs w:val="24"/>
        </w:rPr>
        <w:t>ın</w:t>
      </w:r>
      <w:r w:rsidRPr="4F891AE7">
        <w:rPr>
          <w:rFonts w:cs="Calibri"/>
          <w:sz w:val="24"/>
          <w:szCs w:val="24"/>
        </w:rPr>
        <w:t xml:space="preserve"> da bu kapsamda yer </w:t>
      </w:r>
      <w:r w:rsidR="009D62B6" w:rsidRPr="4F891AE7">
        <w:rPr>
          <w:rFonts w:cs="Calibri"/>
          <w:sz w:val="24"/>
          <w:szCs w:val="24"/>
        </w:rPr>
        <w:t>alması</w:t>
      </w:r>
      <w:r w:rsidR="00B9280A" w:rsidRPr="4F891AE7">
        <w:rPr>
          <w:rFonts w:cs="Calibri"/>
          <w:sz w:val="24"/>
          <w:szCs w:val="24"/>
        </w:rPr>
        <w:t xml:space="preserve"> öngörülüyor</w:t>
      </w:r>
      <w:r w:rsidRPr="4F891AE7">
        <w:rPr>
          <w:rFonts w:cs="Calibri"/>
          <w:sz w:val="24"/>
          <w:szCs w:val="24"/>
        </w:rPr>
        <w:t>.</w:t>
      </w:r>
    </w:p>
    <w:p w14:paraId="5B433E4D" w14:textId="18777F3E" w:rsidR="002F0226" w:rsidRPr="009C194B" w:rsidRDefault="278C7EAB" w:rsidP="005C2876">
      <w:pPr>
        <w:spacing w:line="276" w:lineRule="auto"/>
        <w:jc w:val="both"/>
        <w:rPr>
          <w:rFonts w:cs="Calibri"/>
          <w:sz w:val="24"/>
          <w:szCs w:val="24"/>
        </w:rPr>
      </w:pPr>
      <w:r w:rsidRPr="003532C7">
        <w:rPr>
          <w:rFonts w:cs="Calibri"/>
          <w:sz w:val="24"/>
          <w:szCs w:val="24"/>
        </w:rPr>
        <w:t xml:space="preserve">Protokol </w:t>
      </w:r>
      <w:r w:rsidR="1B5B2134" w:rsidRPr="003532C7">
        <w:rPr>
          <w:rFonts w:cs="Calibri"/>
          <w:sz w:val="24"/>
          <w:szCs w:val="24"/>
        </w:rPr>
        <w:t>çerçevesinde</w:t>
      </w:r>
      <w:r w:rsidRPr="003532C7">
        <w:rPr>
          <w:rFonts w:cs="Calibri"/>
          <w:sz w:val="24"/>
          <w:szCs w:val="24"/>
        </w:rPr>
        <w:t xml:space="preserve"> lisans bitirme tasarım projeleri ve yüksek lisans tezleri üzerinde ortak çalışmalar </w:t>
      </w:r>
      <w:r w:rsidR="370447DF" w:rsidRPr="003532C7">
        <w:rPr>
          <w:rFonts w:cs="Calibri"/>
          <w:sz w:val="24"/>
          <w:szCs w:val="24"/>
        </w:rPr>
        <w:t xml:space="preserve">yürütülmesi </w:t>
      </w:r>
      <w:r w:rsidR="425B006C" w:rsidRPr="003532C7">
        <w:rPr>
          <w:rFonts w:cs="Calibri"/>
          <w:sz w:val="24"/>
          <w:szCs w:val="24"/>
        </w:rPr>
        <w:t>hedefleniyor. H</w:t>
      </w:r>
      <w:r w:rsidRPr="003532C7">
        <w:rPr>
          <w:rFonts w:cs="Calibri"/>
          <w:sz w:val="24"/>
          <w:szCs w:val="24"/>
        </w:rPr>
        <w:t xml:space="preserve">er yıl </w:t>
      </w:r>
      <w:r w:rsidR="425B006C" w:rsidRPr="003532C7">
        <w:rPr>
          <w:rFonts w:cs="Calibri"/>
          <w:sz w:val="24"/>
          <w:szCs w:val="24"/>
        </w:rPr>
        <w:t xml:space="preserve">hem </w:t>
      </w:r>
      <w:r w:rsidRPr="003532C7">
        <w:rPr>
          <w:rFonts w:cs="Calibri"/>
          <w:sz w:val="24"/>
          <w:szCs w:val="24"/>
        </w:rPr>
        <w:t xml:space="preserve">mühendislik odaklı </w:t>
      </w:r>
      <w:r w:rsidR="425B006C" w:rsidRPr="003532C7">
        <w:rPr>
          <w:rFonts w:cs="Calibri"/>
          <w:sz w:val="24"/>
          <w:szCs w:val="24"/>
        </w:rPr>
        <w:t>hem de</w:t>
      </w:r>
      <w:r w:rsidRPr="003532C7">
        <w:rPr>
          <w:rFonts w:cs="Calibri"/>
          <w:sz w:val="24"/>
          <w:szCs w:val="24"/>
        </w:rPr>
        <w:t xml:space="preserve"> işletme</w:t>
      </w:r>
      <w:r w:rsidR="425B006C" w:rsidRPr="003532C7">
        <w:rPr>
          <w:rFonts w:cs="Calibri"/>
          <w:sz w:val="24"/>
          <w:szCs w:val="24"/>
        </w:rPr>
        <w:t xml:space="preserve"> ve </w:t>
      </w:r>
      <w:r w:rsidRPr="003532C7">
        <w:rPr>
          <w:rFonts w:cs="Calibri"/>
          <w:sz w:val="24"/>
          <w:szCs w:val="24"/>
        </w:rPr>
        <w:t xml:space="preserve">ekonomi alanlarındaki bitirme tasarım projelerinin desteklenmesi hedefleniyor. </w:t>
      </w:r>
      <w:r w:rsidR="14D885DB" w:rsidRPr="003532C7">
        <w:rPr>
          <w:rFonts w:cs="Calibri"/>
          <w:sz w:val="24"/>
          <w:szCs w:val="24"/>
        </w:rPr>
        <w:t>P</w:t>
      </w:r>
      <w:r w:rsidR="046BB2C3" w:rsidRPr="003532C7">
        <w:rPr>
          <w:rFonts w:cs="Calibri"/>
          <w:sz w:val="24"/>
          <w:szCs w:val="24"/>
        </w:rPr>
        <w:t>rotokolün, tarafların mutabakatıyla yeni araştırma alanları ve projelerle genişletilmesi hedefleniyor.</w:t>
      </w:r>
    </w:p>
    <w:p w14:paraId="6387F648" w14:textId="4C34333A" w:rsidR="00710F4B" w:rsidRPr="00584BD7" w:rsidRDefault="00710F4B" w:rsidP="007622B7">
      <w:pPr>
        <w:spacing w:line="276" w:lineRule="auto"/>
        <w:jc w:val="both"/>
      </w:pPr>
    </w:p>
    <w:sectPr w:rsidR="00710F4B" w:rsidRPr="00584BD7">
      <w:footerReference w:type="even" r:id="rId10"/>
      <w:footerReference w:type="firs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714DB1" w14:textId="77777777" w:rsidR="00103739" w:rsidRDefault="00103739" w:rsidP="00E33CF5">
      <w:pPr>
        <w:spacing w:after="0" w:line="240" w:lineRule="auto"/>
      </w:pPr>
      <w:r>
        <w:separator/>
      </w:r>
    </w:p>
  </w:endnote>
  <w:endnote w:type="continuationSeparator" w:id="0">
    <w:p w14:paraId="7F6BD763" w14:textId="77777777" w:rsidR="00103739" w:rsidRDefault="00103739" w:rsidP="00E33C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Helvetica Light">
    <w:altName w:val="Times New Roman"/>
    <w:charset w:val="00"/>
    <w:family w:val="swiss"/>
    <w:pitch w:val="variable"/>
    <w:sig w:usb0="800000AF" w:usb1="4000204A" w:usb2="00000000" w:usb3="00000000" w:csb0="00000001" w:csb1="00000000"/>
  </w:font>
  <w:font w:name="-webkit-standard">
    <w:altName w:val="Cambria"/>
    <w:panose1 w:val="00000000000000000000"/>
    <w:charset w:val="00"/>
    <w:family w:val="roman"/>
    <w:notTrueType/>
    <w:pitch w:val="default"/>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FE94D8" w14:textId="00A6DB09" w:rsidR="0084674D" w:rsidRDefault="0084674D">
    <w:pPr>
      <w:pStyle w:val="Footer"/>
    </w:pPr>
    <w:r>
      <w:rPr>
        <w:noProof/>
        <w14:ligatures w14:val="standardContextual"/>
      </w:rPr>
      <mc:AlternateContent>
        <mc:Choice Requires="wps">
          <w:drawing>
            <wp:anchor distT="0" distB="0" distL="0" distR="0" simplePos="0" relativeHeight="251658241" behindDoc="0" locked="0" layoutInCell="1" allowOverlap="1" wp14:anchorId="1C2DAA82" wp14:editId="599416CC">
              <wp:simplePos x="635" y="635"/>
              <wp:positionH relativeFrom="page">
                <wp:align>right</wp:align>
              </wp:positionH>
              <wp:positionV relativeFrom="page">
                <wp:align>bottom</wp:align>
              </wp:positionV>
              <wp:extent cx="2440305" cy="357505"/>
              <wp:effectExtent l="0" t="0" r="0" b="0"/>
              <wp:wrapNone/>
              <wp:docPr id="837306015" name="Text Box 2" descr="Sensitivity: Internal / Non-Personal Data">
                <a:extLst xmlns:a="http://schemas.openxmlformats.org/drawingml/2006/main">
                  <a:ext uri="{FF2B5EF4-FFF2-40B4-BE49-F238E27FC236}">
                    <a16:creationId xmlns:a16="http://schemas.microsoft.com/office/drawing/2014/main" id="{30C4482B-F8BB-4EBE-A3F7-B5637E6497DD}"/>
                  </a:ext>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440305" cy="357505"/>
                      </a:xfrm>
                      <a:prstGeom prst="rect">
                        <a:avLst/>
                      </a:prstGeom>
                      <a:noFill/>
                      <a:ln>
                        <a:noFill/>
                      </a:ln>
                    </wps:spPr>
                    <wps:txbx>
                      <w:txbxContent>
                        <w:p w14:paraId="629E726C" w14:textId="739888A6" w:rsidR="0084674D" w:rsidRPr="00E33CF5" w:rsidRDefault="0084674D" w:rsidP="00E33CF5">
                          <w:pPr>
                            <w:spacing w:after="0"/>
                            <w:rPr>
                              <w:rFonts w:ascii="Aptos" w:eastAsia="Aptos" w:hAnsi="Aptos" w:cs="Aptos"/>
                              <w:noProof/>
                              <w:color w:val="000000"/>
                              <w:sz w:val="20"/>
                              <w:szCs w:val="20"/>
                            </w:rPr>
                          </w:pPr>
                          <w:r w:rsidRPr="00E33CF5">
                            <w:rPr>
                              <w:rFonts w:ascii="Aptos" w:eastAsia="Aptos" w:hAnsi="Aptos" w:cs="Aptos"/>
                              <w:noProof/>
                              <w:color w:val="000000"/>
                              <w:sz w:val="20"/>
                              <w:szCs w:val="20"/>
                            </w:rPr>
                            <w:t>Sensitivity: Internal / Non-Personal Data</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1C2DAA82" id="_x0000_t202" coordsize="21600,21600" o:spt="202" path="m,l,21600r21600,l21600,xe">
              <v:stroke joinstyle="miter"/>
              <v:path gradientshapeok="t" o:connecttype="rect"/>
            </v:shapetype>
            <v:shape id="Text Box 2" o:spid="_x0000_s1026" type="#_x0000_t202" alt="Sensitivity: Internal / Non-Personal Data" style="position:absolute;margin-left:140.95pt;margin-top:0;width:192.15pt;height:28.15pt;z-index:251658241;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" filled="f" stroked="f">
              <v:textbox style="mso-fit-shape-to-text:t" inset="0,0,20pt,15pt">
                <w:txbxContent>
                  <w:p w14:paraId="629E726C" w14:textId="739888A6" w:rsidR="0084674D" w:rsidRPr="00E33CF5" w:rsidRDefault="0084674D" w:rsidP="00E33CF5">
                    <w:pPr>
                      <w:spacing w:after="0"/>
                      <w:rPr>
                        <w:rFonts w:ascii="Aptos" w:eastAsia="Aptos" w:hAnsi="Aptos" w:cs="Aptos"/>
                        <w:noProof/>
                        <w:color w:val="000000"/>
                        <w:sz w:val="20"/>
                        <w:szCs w:val="20"/>
                      </w:rPr>
                    </w:pPr>
                    <w:r w:rsidRPr="00E33CF5">
                      <w:rPr>
                        <w:rFonts w:ascii="Aptos" w:eastAsia="Aptos" w:hAnsi="Aptos" w:cs="Aptos"/>
                        <w:noProof/>
                        <w:color w:val="000000"/>
                        <w:sz w:val="20"/>
                        <w:szCs w:val="20"/>
                      </w:rPr>
                      <w:t>Sensitivity: Internal / Non-Personal Data</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74F308" w14:textId="49D17116" w:rsidR="0084674D" w:rsidRDefault="0084674D">
    <w:pPr>
      <w:pStyle w:val="Footer"/>
    </w:pPr>
    <w:r>
      <w:rPr>
        <w:noProof/>
        <w14:ligatures w14:val="standardContextual"/>
      </w:rPr>
      <mc:AlternateContent>
        <mc:Choice Requires="wps">
          <w:drawing>
            <wp:anchor distT="0" distB="0" distL="0" distR="0" simplePos="0" relativeHeight="251658240" behindDoc="0" locked="0" layoutInCell="1" allowOverlap="1" wp14:anchorId="02EC23A0" wp14:editId="2E66537B">
              <wp:simplePos x="635" y="635"/>
              <wp:positionH relativeFrom="page">
                <wp:align>right</wp:align>
              </wp:positionH>
              <wp:positionV relativeFrom="page">
                <wp:align>bottom</wp:align>
              </wp:positionV>
              <wp:extent cx="2440305" cy="357505"/>
              <wp:effectExtent l="0" t="0" r="0" b="0"/>
              <wp:wrapNone/>
              <wp:docPr id="2103790319" name="Text Box 1" descr="Sensitivity: Internal / Non-Personal Data">
                <a:extLst xmlns:a="http://schemas.openxmlformats.org/drawingml/2006/main">
                  <a:ext uri="{FF2B5EF4-FFF2-40B4-BE49-F238E27FC236}">
                    <a16:creationId xmlns:a16="http://schemas.microsoft.com/office/drawing/2014/main" id="{416999D4-A4CD-4D51-B3CC-49F2F3535965}"/>
                  </a:ext>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440305" cy="357505"/>
                      </a:xfrm>
                      <a:prstGeom prst="rect">
                        <a:avLst/>
                      </a:prstGeom>
                      <a:noFill/>
                      <a:ln>
                        <a:noFill/>
                      </a:ln>
                    </wps:spPr>
                    <wps:txbx>
                      <w:txbxContent>
                        <w:p w14:paraId="308C1F9A" w14:textId="0AA531FD" w:rsidR="0084674D" w:rsidRPr="00E33CF5" w:rsidRDefault="0084674D" w:rsidP="00E33CF5">
                          <w:pPr>
                            <w:spacing w:after="0"/>
                            <w:rPr>
                              <w:rFonts w:ascii="Aptos" w:eastAsia="Aptos" w:hAnsi="Aptos" w:cs="Aptos"/>
                              <w:noProof/>
                              <w:color w:val="000000"/>
                              <w:sz w:val="20"/>
                              <w:szCs w:val="20"/>
                            </w:rPr>
                          </w:pPr>
                          <w:r w:rsidRPr="00E33CF5">
                            <w:rPr>
                              <w:rFonts w:ascii="Aptos" w:eastAsia="Aptos" w:hAnsi="Aptos" w:cs="Aptos"/>
                              <w:noProof/>
                              <w:color w:val="000000"/>
                              <w:sz w:val="20"/>
                              <w:szCs w:val="20"/>
                            </w:rPr>
                            <w:t>Sensitivity: Internal / Non-Personal Data</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02EC23A0" id="_x0000_t202" coordsize="21600,21600" o:spt="202" path="m,l,21600r21600,l21600,xe">
              <v:stroke joinstyle="miter"/>
              <v:path gradientshapeok="t" o:connecttype="rect"/>
            </v:shapetype>
            <v:shape id="Text Box 1" o:spid="_x0000_s1027" type="#_x0000_t202" alt="Sensitivity: Internal / Non-Personal Data" style="position:absolute;margin-left:140.95pt;margin-top:0;width:192.15pt;height:28.15pt;z-index:251658240;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" filled="f" stroked="f">
              <v:textbox style="mso-fit-shape-to-text:t" inset="0,0,20pt,15pt">
                <w:txbxContent>
                  <w:p w14:paraId="308C1F9A" w14:textId="0AA531FD" w:rsidR="0084674D" w:rsidRPr="00E33CF5" w:rsidRDefault="0084674D" w:rsidP="00E33CF5">
                    <w:pPr>
                      <w:spacing w:after="0"/>
                      <w:rPr>
                        <w:rFonts w:ascii="Aptos" w:eastAsia="Aptos" w:hAnsi="Aptos" w:cs="Aptos"/>
                        <w:noProof/>
                        <w:color w:val="000000"/>
                        <w:sz w:val="20"/>
                        <w:szCs w:val="20"/>
                      </w:rPr>
                    </w:pPr>
                    <w:r w:rsidRPr="00E33CF5">
                      <w:rPr>
                        <w:rFonts w:ascii="Aptos" w:eastAsia="Aptos" w:hAnsi="Aptos" w:cs="Aptos"/>
                        <w:noProof/>
                        <w:color w:val="000000"/>
                        <w:sz w:val="20"/>
                        <w:szCs w:val="20"/>
                      </w:rPr>
                      <w:t>Sensitivity: Internal / Non-Personal Data</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E54A2E" w14:textId="77777777" w:rsidR="00103739" w:rsidRDefault="00103739" w:rsidP="00E33CF5">
      <w:pPr>
        <w:spacing w:after="0" w:line="240" w:lineRule="auto"/>
      </w:pPr>
      <w:r>
        <w:separator/>
      </w:r>
    </w:p>
  </w:footnote>
  <w:footnote w:type="continuationSeparator" w:id="0">
    <w:p w14:paraId="4158B9CE" w14:textId="77777777" w:rsidR="00103739" w:rsidRDefault="00103739" w:rsidP="00E33CF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123CC0"/>
    <w:multiLevelType w:val="multilevel"/>
    <w:tmpl w:val="C05074D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 w15:restartNumberingAfterBreak="0">
    <w:nsid w:val="73BC3F9E"/>
    <w:multiLevelType w:val="hybridMultilevel"/>
    <w:tmpl w:val="89CA8C62"/>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num w:numId="1" w16cid:durableId="1342781866">
    <w:abstractNumId w:val="1"/>
  </w:num>
  <w:num w:numId="2" w16cid:durableId="21340108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0065"/>
    <w:rsid w:val="000024AC"/>
    <w:rsid w:val="00006DC8"/>
    <w:rsid w:val="000136C4"/>
    <w:rsid w:val="00022253"/>
    <w:rsid w:val="00023225"/>
    <w:rsid w:val="00035C12"/>
    <w:rsid w:val="00044383"/>
    <w:rsid w:val="0004458D"/>
    <w:rsid w:val="000502C8"/>
    <w:rsid w:val="000553D5"/>
    <w:rsid w:val="0005555B"/>
    <w:rsid w:val="00061925"/>
    <w:rsid w:val="00075A98"/>
    <w:rsid w:val="000A0DFE"/>
    <w:rsid w:val="000A4792"/>
    <w:rsid w:val="000B1947"/>
    <w:rsid w:val="000C6969"/>
    <w:rsid w:val="000D5CE9"/>
    <w:rsid w:val="000D7227"/>
    <w:rsid w:val="00103739"/>
    <w:rsid w:val="0010428C"/>
    <w:rsid w:val="00106BF3"/>
    <w:rsid w:val="00107CE8"/>
    <w:rsid w:val="00115A33"/>
    <w:rsid w:val="00120E2B"/>
    <w:rsid w:val="001235BF"/>
    <w:rsid w:val="001274DC"/>
    <w:rsid w:val="00127C8F"/>
    <w:rsid w:val="00130575"/>
    <w:rsid w:val="0013765B"/>
    <w:rsid w:val="00154E68"/>
    <w:rsid w:val="00172CA4"/>
    <w:rsid w:val="00173C2E"/>
    <w:rsid w:val="0017557C"/>
    <w:rsid w:val="0017701E"/>
    <w:rsid w:val="001818DF"/>
    <w:rsid w:val="0019308E"/>
    <w:rsid w:val="001961DC"/>
    <w:rsid w:val="001A05A8"/>
    <w:rsid w:val="001A480E"/>
    <w:rsid w:val="001B241A"/>
    <w:rsid w:val="001C53F0"/>
    <w:rsid w:val="001C6F8F"/>
    <w:rsid w:val="001E02BD"/>
    <w:rsid w:val="00200AE5"/>
    <w:rsid w:val="00203881"/>
    <w:rsid w:val="00205B51"/>
    <w:rsid w:val="00207EBE"/>
    <w:rsid w:val="00211D12"/>
    <w:rsid w:val="002175B0"/>
    <w:rsid w:val="00246CDD"/>
    <w:rsid w:val="0025265C"/>
    <w:rsid w:val="002672DE"/>
    <w:rsid w:val="0027275D"/>
    <w:rsid w:val="00284069"/>
    <w:rsid w:val="00296B1B"/>
    <w:rsid w:val="00296D6F"/>
    <w:rsid w:val="002A0687"/>
    <w:rsid w:val="002A266E"/>
    <w:rsid w:val="002B07EF"/>
    <w:rsid w:val="002B45E4"/>
    <w:rsid w:val="002C5C65"/>
    <w:rsid w:val="002D2659"/>
    <w:rsid w:val="002E3C3B"/>
    <w:rsid w:val="002F0226"/>
    <w:rsid w:val="002F5EA7"/>
    <w:rsid w:val="002F6208"/>
    <w:rsid w:val="00314E00"/>
    <w:rsid w:val="0031563B"/>
    <w:rsid w:val="00316AF2"/>
    <w:rsid w:val="0032071A"/>
    <w:rsid w:val="00332E03"/>
    <w:rsid w:val="003419AD"/>
    <w:rsid w:val="00350216"/>
    <w:rsid w:val="0035033D"/>
    <w:rsid w:val="00352F58"/>
    <w:rsid w:val="003532C7"/>
    <w:rsid w:val="00356913"/>
    <w:rsid w:val="00364F78"/>
    <w:rsid w:val="00377744"/>
    <w:rsid w:val="003808AC"/>
    <w:rsid w:val="00382C48"/>
    <w:rsid w:val="0039309C"/>
    <w:rsid w:val="00393C6A"/>
    <w:rsid w:val="003B08BF"/>
    <w:rsid w:val="003B16B2"/>
    <w:rsid w:val="003C1B50"/>
    <w:rsid w:val="003D7B45"/>
    <w:rsid w:val="0040013F"/>
    <w:rsid w:val="0040472D"/>
    <w:rsid w:val="00410E7B"/>
    <w:rsid w:val="004266C5"/>
    <w:rsid w:val="004356F7"/>
    <w:rsid w:val="00435ADC"/>
    <w:rsid w:val="00451B85"/>
    <w:rsid w:val="00491AC3"/>
    <w:rsid w:val="00494A71"/>
    <w:rsid w:val="00494EB4"/>
    <w:rsid w:val="004A4984"/>
    <w:rsid w:val="004B125C"/>
    <w:rsid w:val="004B5A1C"/>
    <w:rsid w:val="004C21E2"/>
    <w:rsid w:val="004D031C"/>
    <w:rsid w:val="004D131B"/>
    <w:rsid w:val="004F0F0D"/>
    <w:rsid w:val="0052164B"/>
    <w:rsid w:val="005459B4"/>
    <w:rsid w:val="005532A6"/>
    <w:rsid w:val="00560CCA"/>
    <w:rsid w:val="00570D6B"/>
    <w:rsid w:val="00582BC5"/>
    <w:rsid w:val="00584BD7"/>
    <w:rsid w:val="005C2876"/>
    <w:rsid w:val="005C5BA3"/>
    <w:rsid w:val="005D03EC"/>
    <w:rsid w:val="005E0089"/>
    <w:rsid w:val="005E07B6"/>
    <w:rsid w:val="005E716A"/>
    <w:rsid w:val="00605A33"/>
    <w:rsid w:val="00614E3F"/>
    <w:rsid w:val="0064062C"/>
    <w:rsid w:val="00643B91"/>
    <w:rsid w:val="00643C78"/>
    <w:rsid w:val="006443B0"/>
    <w:rsid w:val="00682133"/>
    <w:rsid w:val="00686034"/>
    <w:rsid w:val="00687411"/>
    <w:rsid w:val="00695005"/>
    <w:rsid w:val="006C2ED7"/>
    <w:rsid w:val="006F61A7"/>
    <w:rsid w:val="00710F4B"/>
    <w:rsid w:val="00752F06"/>
    <w:rsid w:val="00755178"/>
    <w:rsid w:val="007622B7"/>
    <w:rsid w:val="007658CB"/>
    <w:rsid w:val="00783EDF"/>
    <w:rsid w:val="00794614"/>
    <w:rsid w:val="007A4DA6"/>
    <w:rsid w:val="007A6852"/>
    <w:rsid w:val="007B5144"/>
    <w:rsid w:val="007B6773"/>
    <w:rsid w:val="007C3CCF"/>
    <w:rsid w:val="007C4470"/>
    <w:rsid w:val="007D183B"/>
    <w:rsid w:val="007E0C50"/>
    <w:rsid w:val="007E4E2A"/>
    <w:rsid w:val="008048D9"/>
    <w:rsid w:val="00820E68"/>
    <w:rsid w:val="00823053"/>
    <w:rsid w:val="00843A91"/>
    <w:rsid w:val="0084674D"/>
    <w:rsid w:val="00863AB7"/>
    <w:rsid w:val="00863B63"/>
    <w:rsid w:val="00881509"/>
    <w:rsid w:val="00891138"/>
    <w:rsid w:val="008C2D80"/>
    <w:rsid w:val="008D6AFB"/>
    <w:rsid w:val="008E0062"/>
    <w:rsid w:val="008E0FB9"/>
    <w:rsid w:val="008E5E7A"/>
    <w:rsid w:val="008F0C66"/>
    <w:rsid w:val="008F43DB"/>
    <w:rsid w:val="00912C6E"/>
    <w:rsid w:val="00931FF2"/>
    <w:rsid w:val="00943DB8"/>
    <w:rsid w:val="0094721D"/>
    <w:rsid w:val="00966891"/>
    <w:rsid w:val="00991C8C"/>
    <w:rsid w:val="00993DF7"/>
    <w:rsid w:val="009A29C1"/>
    <w:rsid w:val="009A4403"/>
    <w:rsid w:val="009A6E5B"/>
    <w:rsid w:val="009A7D33"/>
    <w:rsid w:val="009B6193"/>
    <w:rsid w:val="009B6CDB"/>
    <w:rsid w:val="009C0407"/>
    <w:rsid w:val="009C194B"/>
    <w:rsid w:val="009C674F"/>
    <w:rsid w:val="009D3929"/>
    <w:rsid w:val="009D62B6"/>
    <w:rsid w:val="009D71C4"/>
    <w:rsid w:val="009F0EF0"/>
    <w:rsid w:val="009F6247"/>
    <w:rsid w:val="00A04E78"/>
    <w:rsid w:val="00A20971"/>
    <w:rsid w:val="00A24F68"/>
    <w:rsid w:val="00A3510E"/>
    <w:rsid w:val="00A4049D"/>
    <w:rsid w:val="00A5062B"/>
    <w:rsid w:val="00A6011D"/>
    <w:rsid w:val="00AD53E3"/>
    <w:rsid w:val="00AD6869"/>
    <w:rsid w:val="00AE5FA5"/>
    <w:rsid w:val="00B10FFC"/>
    <w:rsid w:val="00B160DB"/>
    <w:rsid w:val="00B33F87"/>
    <w:rsid w:val="00B351AF"/>
    <w:rsid w:val="00B36FD2"/>
    <w:rsid w:val="00B41008"/>
    <w:rsid w:val="00B41474"/>
    <w:rsid w:val="00B524CA"/>
    <w:rsid w:val="00B73D97"/>
    <w:rsid w:val="00B9280A"/>
    <w:rsid w:val="00BA1A71"/>
    <w:rsid w:val="00BA49D4"/>
    <w:rsid w:val="00BA6FAE"/>
    <w:rsid w:val="00BA7FBF"/>
    <w:rsid w:val="00BB0505"/>
    <w:rsid w:val="00BC14FC"/>
    <w:rsid w:val="00BE685E"/>
    <w:rsid w:val="00BE6D80"/>
    <w:rsid w:val="00BF3AAC"/>
    <w:rsid w:val="00BF4472"/>
    <w:rsid w:val="00C12F54"/>
    <w:rsid w:val="00C205E9"/>
    <w:rsid w:val="00C500E4"/>
    <w:rsid w:val="00C73850"/>
    <w:rsid w:val="00C830F0"/>
    <w:rsid w:val="00C93119"/>
    <w:rsid w:val="00CA0065"/>
    <w:rsid w:val="00CD5159"/>
    <w:rsid w:val="00CD704B"/>
    <w:rsid w:val="00CE7A7E"/>
    <w:rsid w:val="00D0181A"/>
    <w:rsid w:val="00D32666"/>
    <w:rsid w:val="00D41284"/>
    <w:rsid w:val="00D41D81"/>
    <w:rsid w:val="00D72BC2"/>
    <w:rsid w:val="00D762B8"/>
    <w:rsid w:val="00D85DBD"/>
    <w:rsid w:val="00D92926"/>
    <w:rsid w:val="00DA15A7"/>
    <w:rsid w:val="00DC2F53"/>
    <w:rsid w:val="00E116EA"/>
    <w:rsid w:val="00E15B6F"/>
    <w:rsid w:val="00E300F2"/>
    <w:rsid w:val="00E33CF5"/>
    <w:rsid w:val="00E54153"/>
    <w:rsid w:val="00E75128"/>
    <w:rsid w:val="00E817E6"/>
    <w:rsid w:val="00E8289A"/>
    <w:rsid w:val="00E96E5B"/>
    <w:rsid w:val="00E977D1"/>
    <w:rsid w:val="00EB0D90"/>
    <w:rsid w:val="00EC307C"/>
    <w:rsid w:val="00EC4ED0"/>
    <w:rsid w:val="00EC6BDE"/>
    <w:rsid w:val="00ED20AF"/>
    <w:rsid w:val="00EF6929"/>
    <w:rsid w:val="00F0218F"/>
    <w:rsid w:val="00F043F5"/>
    <w:rsid w:val="00F04B71"/>
    <w:rsid w:val="00F22E82"/>
    <w:rsid w:val="00F24264"/>
    <w:rsid w:val="00F32FD3"/>
    <w:rsid w:val="00F35E3D"/>
    <w:rsid w:val="00F4038A"/>
    <w:rsid w:val="00F47D52"/>
    <w:rsid w:val="00F64431"/>
    <w:rsid w:val="00F66549"/>
    <w:rsid w:val="00F6723D"/>
    <w:rsid w:val="00F776BA"/>
    <w:rsid w:val="00F837C4"/>
    <w:rsid w:val="00F91F54"/>
    <w:rsid w:val="00FB2366"/>
    <w:rsid w:val="00FC3551"/>
    <w:rsid w:val="00FC6A3C"/>
    <w:rsid w:val="00FD567F"/>
    <w:rsid w:val="00FE3431"/>
    <w:rsid w:val="00FF2C04"/>
    <w:rsid w:val="02107787"/>
    <w:rsid w:val="022DA88D"/>
    <w:rsid w:val="046BB2C3"/>
    <w:rsid w:val="058DA0FA"/>
    <w:rsid w:val="05D8E1BF"/>
    <w:rsid w:val="05EF75D1"/>
    <w:rsid w:val="080067BD"/>
    <w:rsid w:val="0823B9E4"/>
    <w:rsid w:val="090202B7"/>
    <w:rsid w:val="09A81848"/>
    <w:rsid w:val="0BA216A2"/>
    <w:rsid w:val="1086CEB2"/>
    <w:rsid w:val="11DB15A5"/>
    <w:rsid w:val="14490ECF"/>
    <w:rsid w:val="14D885DB"/>
    <w:rsid w:val="156A6DCE"/>
    <w:rsid w:val="16496370"/>
    <w:rsid w:val="1702035D"/>
    <w:rsid w:val="17C4DABE"/>
    <w:rsid w:val="182D9E1B"/>
    <w:rsid w:val="18902184"/>
    <w:rsid w:val="1B3AF49A"/>
    <w:rsid w:val="1B5B2134"/>
    <w:rsid w:val="1E302ABA"/>
    <w:rsid w:val="1ED624BF"/>
    <w:rsid w:val="1EEEE828"/>
    <w:rsid w:val="20E47DDD"/>
    <w:rsid w:val="20F6CC85"/>
    <w:rsid w:val="21B1E179"/>
    <w:rsid w:val="25261458"/>
    <w:rsid w:val="259A4954"/>
    <w:rsid w:val="25AFAD93"/>
    <w:rsid w:val="26E75E2C"/>
    <w:rsid w:val="278C7EAB"/>
    <w:rsid w:val="28A1F905"/>
    <w:rsid w:val="28B86F22"/>
    <w:rsid w:val="294E2352"/>
    <w:rsid w:val="2C8296F1"/>
    <w:rsid w:val="2D70548A"/>
    <w:rsid w:val="2E64E3CC"/>
    <w:rsid w:val="2ED11C97"/>
    <w:rsid w:val="309F698B"/>
    <w:rsid w:val="3476F089"/>
    <w:rsid w:val="35B22E83"/>
    <w:rsid w:val="35DE18A3"/>
    <w:rsid w:val="370447DF"/>
    <w:rsid w:val="3AEDABC7"/>
    <w:rsid w:val="3DB1325C"/>
    <w:rsid w:val="425B006C"/>
    <w:rsid w:val="466903BE"/>
    <w:rsid w:val="48112837"/>
    <w:rsid w:val="4B1DA0C7"/>
    <w:rsid w:val="4EA71770"/>
    <w:rsid w:val="4F891AE7"/>
    <w:rsid w:val="4FBB3949"/>
    <w:rsid w:val="50090938"/>
    <w:rsid w:val="51168D2F"/>
    <w:rsid w:val="56155448"/>
    <w:rsid w:val="5B47B35D"/>
    <w:rsid w:val="5E69E665"/>
    <w:rsid w:val="610FE0BF"/>
    <w:rsid w:val="63EA705B"/>
    <w:rsid w:val="6461FC11"/>
    <w:rsid w:val="653BD7EA"/>
    <w:rsid w:val="65909DAC"/>
    <w:rsid w:val="6913F0B7"/>
    <w:rsid w:val="6A40BADA"/>
    <w:rsid w:val="6D9BB0A4"/>
    <w:rsid w:val="6FA7328E"/>
    <w:rsid w:val="70E18E88"/>
    <w:rsid w:val="722396EE"/>
    <w:rsid w:val="749230B4"/>
    <w:rsid w:val="74C5A103"/>
    <w:rsid w:val="76EE7786"/>
    <w:rsid w:val="7801C753"/>
    <w:rsid w:val="780F7E24"/>
    <w:rsid w:val="7905C07E"/>
  </w:rsids>
  <m:mathPr>
    <m:mathFont m:val="Cambria Math"/>
    <m:brkBin m:val="before"/>
    <m:brkBinSub m:val="--"/>
    <m:smallFrac m:val="0"/>
    <m:dispDef/>
    <m:lMargin m:val="0"/>
    <m:rMargin m:val="0"/>
    <m:defJc m:val="centerGroup"/>
    <m:wrapIndent m:val="1440"/>
    <m:intLim m:val="subSup"/>
    <m:naryLim m:val="undOvr"/>
  </m:mathPr>
  <w:themeFontLang w:val="tr-T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61F1CA"/>
  <w15:chartTrackingRefBased/>
  <w15:docId w15:val="{E7A3F57D-FA76-4706-B123-B74F854C5D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0065"/>
    <w:rPr>
      <w:rFonts w:ascii="Calibri" w:eastAsia="Calibri" w:hAnsi="Calibri" w:cs="Times New Roman"/>
      <w:kern w:val="0"/>
      <w14:ligatures w14:val="none"/>
    </w:rPr>
  </w:style>
  <w:style w:type="paragraph" w:styleId="Heading1">
    <w:name w:val="heading 1"/>
    <w:basedOn w:val="Normal"/>
    <w:next w:val="Normal"/>
    <w:link w:val="Heading1Char"/>
    <w:uiPriority w:val="9"/>
    <w:qFormat/>
    <w:rsid w:val="00CA006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A006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A006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A006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A006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A006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A006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A006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A006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A006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A006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A006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A006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A006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A006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A006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A006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A0065"/>
    <w:rPr>
      <w:rFonts w:eastAsiaTheme="majorEastAsia" w:cstheme="majorBidi"/>
      <w:color w:val="272727" w:themeColor="text1" w:themeTint="D8"/>
    </w:rPr>
  </w:style>
  <w:style w:type="paragraph" w:styleId="Title">
    <w:name w:val="Title"/>
    <w:basedOn w:val="Normal"/>
    <w:next w:val="Normal"/>
    <w:link w:val="TitleChar"/>
    <w:uiPriority w:val="10"/>
    <w:qFormat/>
    <w:rsid w:val="00CA006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A006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A006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A006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A0065"/>
    <w:pPr>
      <w:spacing w:before="160"/>
      <w:jc w:val="center"/>
    </w:pPr>
    <w:rPr>
      <w:i/>
      <w:iCs/>
      <w:color w:val="404040" w:themeColor="text1" w:themeTint="BF"/>
    </w:rPr>
  </w:style>
  <w:style w:type="character" w:customStyle="1" w:styleId="QuoteChar">
    <w:name w:val="Quote Char"/>
    <w:basedOn w:val="DefaultParagraphFont"/>
    <w:link w:val="Quote"/>
    <w:uiPriority w:val="29"/>
    <w:rsid w:val="00CA0065"/>
    <w:rPr>
      <w:i/>
      <w:iCs/>
      <w:color w:val="404040" w:themeColor="text1" w:themeTint="BF"/>
    </w:rPr>
  </w:style>
  <w:style w:type="paragraph" w:styleId="ListParagraph">
    <w:name w:val="List Paragraph"/>
    <w:basedOn w:val="Normal"/>
    <w:uiPriority w:val="34"/>
    <w:qFormat/>
    <w:rsid w:val="00CA0065"/>
    <w:pPr>
      <w:ind w:left="720"/>
      <w:contextualSpacing/>
    </w:pPr>
  </w:style>
  <w:style w:type="character" w:styleId="IntenseEmphasis">
    <w:name w:val="Intense Emphasis"/>
    <w:basedOn w:val="DefaultParagraphFont"/>
    <w:uiPriority w:val="21"/>
    <w:qFormat/>
    <w:rsid w:val="00CA0065"/>
    <w:rPr>
      <w:i/>
      <w:iCs/>
      <w:color w:val="0F4761" w:themeColor="accent1" w:themeShade="BF"/>
    </w:rPr>
  </w:style>
  <w:style w:type="paragraph" w:styleId="IntenseQuote">
    <w:name w:val="Intense Quote"/>
    <w:basedOn w:val="Normal"/>
    <w:next w:val="Normal"/>
    <w:link w:val="IntenseQuoteChar"/>
    <w:uiPriority w:val="30"/>
    <w:qFormat/>
    <w:rsid w:val="00CA006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A0065"/>
    <w:rPr>
      <w:i/>
      <w:iCs/>
      <w:color w:val="0F4761" w:themeColor="accent1" w:themeShade="BF"/>
    </w:rPr>
  </w:style>
  <w:style w:type="character" w:styleId="IntenseReference">
    <w:name w:val="Intense Reference"/>
    <w:basedOn w:val="DefaultParagraphFont"/>
    <w:uiPriority w:val="32"/>
    <w:qFormat/>
    <w:rsid w:val="00CA0065"/>
    <w:rPr>
      <w:b/>
      <w:bCs/>
      <w:smallCaps/>
      <w:color w:val="0F4761" w:themeColor="accent1" w:themeShade="BF"/>
      <w:spacing w:val="5"/>
    </w:rPr>
  </w:style>
  <w:style w:type="character" w:styleId="Hyperlink">
    <w:name w:val="Hyperlink"/>
    <w:uiPriority w:val="99"/>
    <w:unhideWhenUsed/>
    <w:rsid w:val="00CA0065"/>
    <w:rPr>
      <w:color w:val="0563C1"/>
      <w:u w:val="single"/>
    </w:rPr>
  </w:style>
  <w:style w:type="paragraph" w:styleId="Footer">
    <w:name w:val="footer"/>
    <w:basedOn w:val="Normal"/>
    <w:link w:val="FooterChar"/>
    <w:uiPriority w:val="99"/>
    <w:unhideWhenUsed/>
    <w:rsid w:val="00E33CF5"/>
    <w:pPr>
      <w:tabs>
        <w:tab w:val="center" w:pos="4536"/>
        <w:tab w:val="right" w:pos="9072"/>
      </w:tabs>
      <w:spacing w:after="0" w:line="240" w:lineRule="auto"/>
    </w:pPr>
  </w:style>
  <w:style w:type="character" w:customStyle="1" w:styleId="FooterChar">
    <w:name w:val="Footer Char"/>
    <w:basedOn w:val="DefaultParagraphFont"/>
    <w:link w:val="Footer"/>
    <w:uiPriority w:val="99"/>
    <w:rsid w:val="00E33CF5"/>
    <w:rPr>
      <w:rFonts w:ascii="Calibri" w:eastAsia="Calibri" w:hAnsi="Calibri" w:cs="Times New Roman"/>
      <w:kern w:val="0"/>
      <w14:ligatures w14:val="none"/>
    </w:rPr>
  </w:style>
  <w:style w:type="paragraph" w:styleId="Header">
    <w:name w:val="header"/>
    <w:basedOn w:val="Normal"/>
    <w:link w:val="HeaderChar"/>
    <w:uiPriority w:val="99"/>
    <w:unhideWhenUsed/>
    <w:rsid w:val="001818DF"/>
    <w:pPr>
      <w:tabs>
        <w:tab w:val="center" w:pos="4536"/>
        <w:tab w:val="right" w:pos="9072"/>
      </w:tabs>
      <w:spacing w:after="0" w:line="240" w:lineRule="auto"/>
    </w:pPr>
  </w:style>
  <w:style w:type="character" w:customStyle="1" w:styleId="HeaderChar">
    <w:name w:val="Header Char"/>
    <w:basedOn w:val="DefaultParagraphFont"/>
    <w:link w:val="Header"/>
    <w:uiPriority w:val="99"/>
    <w:rsid w:val="001818DF"/>
    <w:rPr>
      <w:rFonts w:ascii="Calibri" w:eastAsia="Calibri" w:hAnsi="Calibri" w:cs="Times New Roman"/>
      <w:kern w:val="0"/>
      <w14:ligatures w14:val="none"/>
    </w:rPr>
  </w:style>
  <w:style w:type="paragraph" w:styleId="Revision">
    <w:name w:val="Revision"/>
    <w:hidden/>
    <w:uiPriority w:val="99"/>
    <w:semiHidden/>
    <w:rsid w:val="00682133"/>
    <w:pPr>
      <w:spacing w:after="0" w:line="240" w:lineRule="auto"/>
    </w:pPr>
    <w:rPr>
      <w:rFonts w:ascii="Calibri" w:eastAsia="Calibri" w:hAnsi="Calibri" w:cs="Times New Roman"/>
      <w:kern w:val="0"/>
      <w14:ligatures w14:val="none"/>
    </w:rPr>
  </w:style>
  <w:style w:type="character" w:styleId="CommentReference">
    <w:name w:val="annotation reference"/>
    <w:basedOn w:val="DefaultParagraphFont"/>
    <w:uiPriority w:val="99"/>
    <w:semiHidden/>
    <w:unhideWhenUsed/>
    <w:rsid w:val="00F24264"/>
    <w:rPr>
      <w:sz w:val="16"/>
      <w:szCs w:val="16"/>
    </w:rPr>
  </w:style>
  <w:style w:type="paragraph" w:styleId="CommentText">
    <w:name w:val="annotation text"/>
    <w:basedOn w:val="Normal"/>
    <w:link w:val="CommentTextChar"/>
    <w:uiPriority w:val="99"/>
    <w:unhideWhenUsed/>
    <w:rsid w:val="00F24264"/>
    <w:pPr>
      <w:spacing w:line="240" w:lineRule="auto"/>
    </w:pPr>
    <w:rPr>
      <w:sz w:val="20"/>
      <w:szCs w:val="20"/>
    </w:rPr>
  </w:style>
  <w:style w:type="character" w:customStyle="1" w:styleId="CommentTextChar">
    <w:name w:val="Comment Text Char"/>
    <w:basedOn w:val="DefaultParagraphFont"/>
    <w:link w:val="CommentText"/>
    <w:uiPriority w:val="99"/>
    <w:rsid w:val="00F24264"/>
    <w:rPr>
      <w:rFonts w:ascii="Calibri" w:eastAsia="Calibri" w:hAnsi="Calibri"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F24264"/>
    <w:rPr>
      <w:b/>
      <w:bCs/>
    </w:rPr>
  </w:style>
  <w:style w:type="character" w:customStyle="1" w:styleId="CommentSubjectChar">
    <w:name w:val="Comment Subject Char"/>
    <w:basedOn w:val="CommentTextChar"/>
    <w:link w:val="CommentSubject"/>
    <w:uiPriority w:val="99"/>
    <w:semiHidden/>
    <w:rsid w:val="00F24264"/>
    <w:rPr>
      <w:rFonts w:ascii="Calibri" w:eastAsia="Calibri" w:hAnsi="Calibri" w:cs="Times New Roman"/>
      <w:b/>
      <w:bCs/>
      <w:kern w:val="0"/>
      <w:sz w:val="20"/>
      <w:szCs w:val="20"/>
      <w14:ligatures w14:val="none"/>
    </w:rPr>
  </w:style>
  <w:style w:type="character" w:styleId="Mention">
    <w:name w:val="Mention"/>
    <w:basedOn w:val="DefaultParagraphFont"/>
    <w:uiPriority w:val="99"/>
    <w:unhideWhenUsed/>
    <w:rsid w:val="00D0181A"/>
    <w:rPr>
      <w:color w:val="2B579A"/>
      <w:shd w:val="clear" w:color="auto" w:fill="E1DFDD"/>
    </w:rPr>
  </w:style>
  <w:style w:type="character" w:styleId="UnresolvedMention">
    <w:name w:val="Unresolved Mention"/>
    <w:basedOn w:val="DefaultParagraphFont"/>
    <w:uiPriority w:val="99"/>
    <w:semiHidden/>
    <w:unhideWhenUsed/>
    <w:rsid w:val="007E0C50"/>
    <w:rPr>
      <w:color w:val="605E5C"/>
      <w:shd w:val="clear" w:color="auto" w:fill="E1DFDD"/>
    </w:rPr>
  </w:style>
  <w:style w:type="paragraph" w:customStyle="1" w:styleId="isselectedend">
    <w:name w:val="isselectedend"/>
    <w:basedOn w:val="Normal"/>
    <w:rsid w:val="00393C6A"/>
    <w:pPr>
      <w:spacing w:before="100" w:beforeAutospacing="1" w:after="100" w:afterAutospacing="1" w:line="240" w:lineRule="auto"/>
    </w:pPr>
    <w:rPr>
      <w:rFonts w:ascii="Times New Roman" w:eastAsia="Times New Roman" w:hAnsi="Times New Roman"/>
      <w:sz w:val="24"/>
      <w:szCs w:val="24"/>
      <w:lang w:eastAsia="tr-TR"/>
    </w:rPr>
  </w:style>
  <w:style w:type="paragraph" w:styleId="NormalWeb">
    <w:name w:val="Normal (Web)"/>
    <w:basedOn w:val="Normal"/>
    <w:uiPriority w:val="99"/>
    <w:semiHidden/>
    <w:unhideWhenUsed/>
    <w:rsid w:val="00393C6A"/>
    <w:pPr>
      <w:spacing w:before="100" w:beforeAutospacing="1" w:after="100" w:afterAutospacing="1" w:line="240" w:lineRule="auto"/>
    </w:pPr>
    <w:rPr>
      <w:rFonts w:ascii="Times New Roman" w:eastAsia="Times New Roman" w:hAnsi="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arcelikgloba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881</Words>
  <Characters>6655</Characters>
  <Application>Microsoft Office Word</Application>
  <DocSecurity>0</DocSecurity>
  <Lines>104</Lines>
  <Paragraphs>19</Paragraphs>
  <ScaleCrop>false</ScaleCrop>
  <Company/>
  <LinksUpToDate>false</LinksUpToDate>
  <CharactersWithSpaces>7524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Kaan Sancar</dc:creator>
  <cp:keywords/>
  <dc:description/>
  <cp:lastModifiedBy>Kaan Sancar</cp:lastModifiedBy>
  <cp:revision>4</cp:revision>
  <dcterms:created xsi:type="dcterms:W3CDTF">2026-07-29T07:27:00Z</dcterms:created>
  <dcterms:modified xsi:type="dcterms:W3CDTF">2026-07-29T08:20:00Z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7d654aef,31e8469f,7578452e</vt:lpwstr>
  </property>
  <property fmtid="{D5CDD505-2E9C-101B-9397-08002B2CF9AE}" pid="3" name="ClassificationContentMarkingFooterFontProps">
    <vt:lpwstr>#000000,10,Aptos</vt:lpwstr>
  </property>
  <property fmtid="{D5CDD505-2E9C-101B-9397-08002B2CF9AE}" pid="4" name="ClassificationContentMarkingFooterText">
    <vt:lpwstr>Sensitivity: Internal / Non-Personal Data</vt:lpwstr>
  </property>
  <property fmtid="{D5CDD505-2E9C-101B-9397-08002B2CF9AE}" pid="5" name="MSIP_Label_0067fe22-5eac-47ec-8e7b-0d161ebb91ad_Enabled">
    <vt:lpwstr>true</vt:lpwstr>
  </property>
  <property fmtid="{D5CDD505-2E9C-101B-9397-08002B2CF9AE}" pid="6" name="MSIP_Label_0067fe22-5eac-47ec-8e7b-0d161ebb91ad_SetDate">
    <vt:lpwstr>2026-07-20T12:50:24Z</vt:lpwstr>
  </property>
  <property fmtid="{D5CDD505-2E9C-101B-9397-08002B2CF9AE}" pid="7" name="MSIP_Label_0067fe22-5eac-47ec-8e7b-0d161ebb91ad_Method">
    <vt:lpwstr>Standard</vt:lpwstr>
  </property>
  <property fmtid="{D5CDD505-2E9C-101B-9397-08002B2CF9AE}" pid="8" name="MSIP_Label_0067fe22-5eac-47ec-8e7b-0d161ebb91ad_Name">
    <vt:lpwstr>Internal_NonPerData</vt:lpwstr>
  </property>
  <property fmtid="{D5CDD505-2E9C-101B-9397-08002B2CF9AE}" pid="9" name="MSIP_Label_0067fe22-5eac-47ec-8e7b-0d161ebb91ad_SiteId">
    <vt:lpwstr>ef5926db-9bdf-4f9f-9066-d8e7f03943f7</vt:lpwstr>
  </property>
  <property fmtid="{D5CDD505-2E9C-101B-9397-08002B2CF9AE}" pid="10" name="MSIP_Label_0067fe22-5eac-47ec-8e7b-0d161ebb91ad_ActionId">
    <vt:lpwstr>4b933cee-e9c2-40dd-8549-87b19c63c7b4</vt:lpwstr>
  </property>
  <property fmtid="{D5CDD505-2E9C-101B-9397-08002B2CF9AE}" pid="11" name="MSIP_Label_0067fe22-5eac-47ec-8e7b-0d161ebb91ad_ContentBits">
    <vt:lpwstr>2</vt:lpwstr>
  </property>
  <property fmtid="{D5CDD505-2E9C-101B-9397-08002B2CF9AE}" pid="12" name="MSIP_Label_0067fe22-5eac-47ec-8e7b-0d161ebb91ad_Tag">
    <vt:lpwstr>10, 3, 0, 1</vt:lpwstr>
  </property>
</Properties>
</file>