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0D2" w:rsidRPr="00512AE8" w:rsidRDefault="00923E42" w:rsidP="009E47D2">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2E6D8752" wp14:editId="3AED33A6">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rsidR="00D260D2" w:rsidRPr="00512AE8" w:rsidRDefault="00D260D2" w:rsidP="009E47D2">
      <w:pPr>
        <w:spacing w:line="276" w:lineRule="auto"/>
        <w:ind w:left="7088" w:right="-1140" w:hanging="284"/>
        <w:rPr>
          <w:rFonts w:ascii="Helvetica Light" w:hAnsi="Helvetica Light" w:cs="Arial"/>
          <w:color w:val="000000" w:themeColor="text1"/>
          <w:sz w:val="15"/>
          <w:szCs w:val="15"/>
        </w:rPr>
      </w:pPr>
    </w:p>
    <w:p w:rsidR="00D260D2" w:rsidRPr="00512AE8" w:rsidRDefault="00D260D2" w:rsidP="009E47D2">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0486B49D" wp14:editId="3ECB92AC">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161CEE" w:rsidRPr="009E47D2" w:rsidRDefault="00012C1B" w:rsidP="009E47D2">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rsidR="00C33129" w:rsidRDefault="00C33129" w:rsidP="00C33129">
      <w:pPr>
        <w:spacing w:line="276" w:lineRule="auto"/>
        <w:rPr>
          <w:b/>
          <w:sz w:val="44"/>
          <w:szCs w:val="44"/>
        </w:rPr>
      </w:pPr>
    </w:p>
    <w:p w:rsidR="009E47D2" w:rsidRPr="009E47D2" w:rsidRDefault="009E47D2" w:rsidP="00C33129">
      <w:pPr>
        <w:spacing w:line="276" w:lineRule="auto"/>
        <w:jc w:val="center"/>
        <w:rPr>
          <w:b/>
          <w:sz w:val="44"/>
          <w:szCs w:val="44"/>
        </w:rPr>
      </w:pPr>
      <w:r w:rsidRPr="009E47D2">
        <w:rPr>
          <w:b/>
          <w:sz w:val="44"/>
          <w:szCs w:val="44"/>
        </w:rPr>
        <w:t xml:space="preserve">Arçelik, </w:t>
      </w:r>
      <w:proofErr w:type="spellStart"/>
      <w:r w:rsidRPr="009E47D2">
        <w:rPr>
          <w:b/>
          <w:sz w:val="44"/>
          <w:szCs w:val="44"/>
        </w:rPr>
        <w:t>Singer</w:t>
      </w:r>
      <w:proofErr w:type="spellEnd"/>
      <w:r w:rsidRPr="009E47D2">
        <w:rPr>
          <w:b/>
          <w:sz w:val="44"/>
          <w:szCs w:val="44"/>
        </w:rPr>
        <w:t xml:space="preserve"> </w:t>
      </w:r>
      <w:proofErr w:type="spellStart"/>
      <w:r w:rsidRPr="009E47D2">
        <w:rPr>
          <w:b/>
          <w:sz w:val="44"/>
          <w:szCs w:val="44"/>
        </w:rPr>
        <w:t>Bangladesh’i</w:t>
      </w:r>
      <w:proofErr w:type="spellEnd"/>
      <w:r w:rsidRPr="009E47D2">
        <w:rPr>
          <w:b/>
          <w:sz w:val="44"/>
          <w:szCs w:val="44"/>
        </w:rPr>
        <w:t xml:space="preserve"> Satın Alıyor</w:t>
      </w:r>
    </w:p>
    <w:p w:rsidR="009E47D2" w:rsidRPr="009E47D2" w:rsidRDefault="009E47D2" w:rsidP="009E47D2">
      <w:pPr>
        <w:spacing w:line="276" w:lineRule="auto"/>
        <w:jc w:val="center"/>
        <w:rPr>
          <w:b/>
          <w:sz w:val="28"/>
          <w:szCs w:val="28"/>
        </w:rPr>
      </w:pPr>
    </w:p>
    <w:p w:rsidR="009E47D2" w:rsidRPr="009E47D2" w:rsidRDefault="009E47D2" w:rsidP="009E47D2">
      <w:pPr>
        <w:spacing w:line="276" w:lineRule="auto"/>
        <w:jc w:val="center"/>
        <w:rPr>
          <w:b/>
          <w:sz w:val="28"/>
          <w:szCs w:val="28"/>
        </w:rPr>
      </w:pPr>
      <w:bookmarkStart w:id="0" w:name="_Hlk4155257"/>
      <w:r w:rsidRPr="009E47D2">
        <w:rPr>
          <w:b/>
          <w:sz w:val="28"/>
          <w:szCs w:val="28"/>
        </w:rPr>
        <w:t xml:space="preserve">Arçelik, İpek Yolu üzerindeki ülkelerde liderlik stratejisi kapsamında önemli bir yatırım daha yaparak </w:t>
      </w:r>
      <w:bookmarkStart w:id="1" w:name="_Hlk4155345"/>
      <w:r w:rsidRPr="009E47D2">
        <w:rPr>
          <w:b/>
          <w:sz w:val="28"/>
          <w:szCs w:val="28"/>
        </w:rPr>
        <w:t xml:space="preserve">Bangladeş </w:t>
      </w:r>
      <w:r w:rsidR="00C33129">
        <w:rPr>
          <w:b/>
          <w:sz w:val="28"/>
          <w:szCs w:val="28"/>
        </w:rPr>
        <w:t>p</w:t>
      </w:r>
      <w:r w:rsidRPr="009E47D2">
        <w:rPr>
          <w:b/>
          <w:sz w:val="28"/>
          <w:szCs w:val="28"/>
        </w:rPr>
        <w:t xml:space="preserve">azarına </w:t>
      </w:r>
      <w:bookmarkEnd w:id="1"/>
      <w:r w:rsidRPr="009E47D2">
        <w:rPr>
          <w:b/>
          <w:sz w:val="28"/>
          <w:szCs w:val="28"/>
        </w:rPr>
        <w:t xml:space="preserve">giriyor. Şirket, Bangladeş beyaz eşya pazarının en büyük perakende ağına sahip oyuncusu </w:t>
      </w:r>
      <w:proofErr w:type="spellStart"/>
      <w:r w:rsidRPr="009E47D2">
        <w:rPr>
          <w:b/>
          <w:sz w:val="28"/>
          <w:szCs w:val="28"/>
        </w:rPr>
        <w:t>Singer</w:t>
      </w:r>
      <w:proofErr w:type="spellEnd"/>
      <w:r w:rsidRPr="009E47D2">
        <w:rPr>
          <w:b/>
          <w:sz w:val="28"/>
          <w:szCs w:val="28"/>
        </w:rPr>
        <w:t xml:space="preserve"> </w:t>
      </w:r>
      <w:proofErr w:type="spellStart"/>
      <w:r w:rsidRPr="009E47D2">
        <w:rPr>
          <w:b/>
          <w:sz w:val="28"/>
          <w:szCs w:val="28"/>
        </w:rPr>
        <w:t>Bangladesh’in</w:t>
      </w:r>
      <w:proofErr w:type="spellEnd"/>
      <w:r w:rsidRPr="009E47D2">
        <w:rPr>
          <w:b/>
          <w:sz w:val="28"/>
          <w:szCs w:val="28"/>
        </w:rPr>
        <w:t xml:space="preserve"> çoğunluk hisselerini 75 milyon dolara almak üzere anlaştı. </w:t>
      </w:r>
    </w:p>
    <w:bookmarkEnd w:id="0"/>
    <w:p w:rsidR="009E47D2" w:rsidRDefault="009E47D2" w:rsidP="009E47D2">
      <w:pPr>
        <w:spacing w:line="276" w:lineRule="auto"/>
        <w:jc w:val="center"/>
        <w:rPr>
          <w:rFonts w:asciiTheme="minorHAnsi" w:hAnsiTheme="minorHAnsi"/>
          <w:b/>
          <w:i/>
          <w:sz w:val="28"/>
          <w:szCs w:val="48"/>
        </w:rPr>
      </w:pPr>
    </w:p>
    <w:p w:rsidR="009E47D2" w:rsidRDefault="009E47D2" w:rsidP="009E47D2">
      <w:pPr>
        <w:pStyle w:val="NormalLeftSNS"/>
        <w:spacing w:line="276" w:lineRule="auto"/>
        <w:jc w:val="both"/>
        <w:rPr>
          <w:rFonts w:asciiTheme="minorHAnsi" w:hAnsiTheme="minorHAnsi"/>
          <w:sz w:val="24"/>
          <w:lang w:val="tr-TR"/>
        </w:rPr>
      </w:pPr>
      <w:r>
        <w:rPr>
          <w:rFonts w:asciiTheme="minorHAnsi" w:hAnsiTheme="minorHAnsi"/>
          <w:sz w:val="24"/>
          <w:lang w:val="tr-TR"/>
        </w:rPr>
        <w:t xml:space="preserve">150’ye yakın ülkede faaliyet gösteren Arçelik, Asya-Pasifik bölgesindeki varlığını Bangladeş ile güçlendiriyor. Arçelik’in iştiraki </w:t>
      </w:r>
      <w:proofErr w:type="spellStart"/>
      <w:r>
        <w:rPr>
          <w:rFonts w:asciiTheme="minorHAnsi" w:hAnsiTheme="minorHAnsi"/>
          <w:sz w:val="24"/>
          <w:lang w:val="tr-TR"/>
        </w:rPr>
        <w:t>Ardutch</w:t>
      </w:r>
      <w:proofErr w:type="spellEnd"/>
      <w:r>
        <w:rPr>
          <w:rFonts w:asciiTheme="minorHAnsi" w:hAnsiTheme="minorHAnsi"/>
          <w:sz w:val="24"/>
          <w:lang w:val="tr-TR"/>
        </w:rPr>
        <w:t xml:space="preserve"> B.V., ülkenin en büyük perakende ağına sahip beyaz eşya üreticisi </w:t>
      </w:r>
      <w:proofErr w:type="spellStart"/>
      <w:r>
        <w:rPr>
          <w:rFonts w:asciiTheme="minorHAnsi" w:hAnsiTheme="minorHAnsi"/>
          <w:sz w:val="24"/>
          <w:lang w:val="tr-TR"/>
        </w:rPr>
        <w:t>Singer</w:t>
      </w:r>
      <w:proofErr w:type="spellEnd"/>
      <w:r>
        <w:rPr>
          <w:rFonts w:asciiTheme="minorHAnsi" w:hAnsiTheme="minorHAnsi"/>
          <w:sz w:val="24"/>
          <w:lang w:val="tr-TR"/>
        </w:rPr>
        <w:t xml:space="preserve"> </w:t>
      </w:r>
      <w:proofErr w:type="spellStart"/>
      <w:r>
        <w:rPr>
          <w:rFonts w:asciiTheme="minorHAnsi" w:hAnsiTheme="minorHAnsi"/>
          <w:sz w:val="24"/>
          <w:lang w:val="tr-TR"/>
        </w:rPr>
        <w:t>Bangladesh</w:t>
      </w:r>
      <w:proofErr w:type="spellEnd"/>
      <w:r>
        <w:rPr>
          <w:rFonts w:asciiTheme="minorHAnsi" w:hAnsiTheme="minorHAnsi"/>
          <w:sz w:val="24"/>
          <w:lang w:val="tr-TR"/>
        </w:rPr>
        <w:t xml:space="preserve"> </w:t>
      </w:r>
      <w:proofErr w:type="spellStart"/>
      <w:r>
        <w:rPr>
          <w:rFonts w:asciiTheme="minorHAnsi" w:hAnsiTheme="minorHAnsi"/>
          <w:sz w:val="24"/>
          <w:lang w:val="tr-TR"/>
        </w:rPr>
        <w:t>Limited’in</w:t>
      </w:r>
      <w:proofErr w:type="spellEnd"/>
      <w:r>
        <w:rPr>
          <w:rFonts w:asciiTheme="minorHAnsi" w:hAnsiTheme="minorHAnsi"/>
          <w:sz w:val="24"/>
          <w:lang w:val="tr-TR"/>
        </w:rPr>
        <w:t xml:space="preserve"> yaklaşık yüzde 57’lik hissesine sahip olan Hollanda merkezli </w:t>
      </w:r>
      <w:proofErr w:type="spellStart"/>
      <w:r>
        <w:rPr>
          <w:rFonts w:asciiTheme="minorHAnsi" w:hAnsiTheme="minorHAnsi"/>
          <w:sz w:val="24"/>
          <w:lang w:val="tr-TR"/>
        </w:rPr>
        <w:t>Retail</w:t>
      </w:r>
      <w:proofErr w:type="spellEnd"/>
      <w:r>
        <w:rPr>
          <w:rFonts w:asciiTheme="minorHAnsi" w:hAnsiTheme="minorHAnsi"/>
          <w:sz w:val="24"/>
          <w:lang w:val="tr-TR"/>
        </w:rPr>
        <w:t xml:space="preserve"> </w:t>
      </w:r>
      <w:proofErr w:type="spellStart"/>
      <w:r>
        <w:rPr>
          <w:rFonts w:asciiTheme="minorHAnsi" w:hAnsiTheme="minorHAnsi"/>
          <w:sz w:val="24"/>
          <w:lang w:val="tr-TR"/>
        </w:rPr>
        <w:t>Holdings</w:t>
      </w:r>
      <w:proofErr w:type="spellEnd"/>
      <w:r>
        <w:rPr>
          <w:rFonts w:asciiTheme="minorHAnsi" w:hAnsiTheme="minorHAnsi"/>
          <w:sz w:val="24"/>
          <w:lang w:val="tr-TR"/>
        </w:rPr>
        <w:t xml:space="preserve"> </w:t>
      </w:r>
      <w:proofErr w:type="spellStart"/>
      <w:r>
        <w:rPr>
          <w:rFonts w:asciiTheme="minorHAnsi" w:hAnsiTheme="minorHAnsi"/>
          <w:sz w:val="24"/>
          <w:lang w:val="tr-TR"/>
        </w:rPr>
        <w:t>Bhold</w:t>
      </w:r>
      <w:proofErr w:type="spellEnd"/>
      <w:r>
        <w:rPr>
          <w:rFonts w:asciiTheme="minorHAnsi" w:hAnsiTheme="minorHAnsi"/>
          <w:sz w:val="24"/>
          <w:lang w:val="tr-TR"/>
        </w:rPr>
        <w:t xml:space="preserve"> B.V.’</w:t>
      </w:r>
      <w:proofErr w:type="spellStart"/>
      <w:r>
        <w:rPr>
          <w:rFonts w:asciiTheme="minorHAnsi" w:hAnsiTheme="minorHAnsi"/>
          <w:sz w:val="24"/>
          <w:lang w:val="tr-TR"/>
        </w:rPr>
        <w:t>yi</w:t>
      </w:r>
      <w:proofErr w:type="spellEnd"/>
      <w:r>
        <w:rPr>
          <w:rFonts w:asciiTheme="minorHAnsi" w:hAnsiTheme="minorHAnsi"/>
          <w:sz w:val="24"/>
          <w:lang w:val="tr-TR"/>
        </w:rPr>
        <w:t xml:space="preserve"> 75 milyon dolara satın almak üzere anlaşma imzaladı. </w:t>
      </w:r>
    </w:p>
    <w:p w:rsidR="009E47D2" w:rsidRDefault="009E47D2" w:rsidP="009E47D2">
      <w:pPr>
        <w:pStyle w:val="NormalLeftSNS"/>
        <w:spacing w:line="276" w:lineRule="auto"/>
        <w:jc w:val="both"/>
        <w:rPr>
          <w:rFonts w:asciiTheme="minorHAnsi" w:hAnsiTheme="minorHAnsi"/>
          <w:sz w:val="24"/>
          <w:lang w:val="tr-TR"/>
        </w:rPr>
      </w:pPr>
    </w:p>
    <w:p w:rsidR="009E47D2" w:rsidRDefault="009E47D2" w:rsidP="009E47D2">
      <w:pPr>
        <w:pStyle w:val="NormalLeftSNS"/>
        <w:spacing w:line="276" w:lineRule="auto"/>
        <w:jc w:val="both"/>
        <w:rPr>
          <w:rFonts w:asciiTheme="minorHAnsi" w:hAnsiTheme="minorHAnsi"/>
          <w:sz w:val="24"/>
          <w:lang w:val="tr-TR"/>
        </w:rPr>
      </w:pPr>
      <w:r>
        <w:rPr>
          <w:rFonts w:asciiTheme="minorHAnsi" w:hAnsiTheme="minorHAnsi"/>
          <w:sz w:val="24"/>
          <w:lang w:val="tr-TR"/>
        </w:rPr>
        <w:t xml:space="preserve">Faaliyetlerine 1905 yılında başlayan merkezi Dakka’da bulunan </w:t>
      </w:r>
      <w:proofErr w:type="spellStart"/>
      <w:r>
        <w:rPr>
          <w:rFonts w:asciiTheme="minorHAnsi" w:hAnsiTheme="minorHAnsi"/>
          <w:sz w:val="24"/>
          <w:lang w:val="tr-TR"/>
        </w:rPr>
        <w:t>Singer</w:t>
      </w:r>
      <w:proofErr w:type="spellEnd"/>
      <w:r>
        <w:rPr>
          <w:rFonts w:asciiTheme="minorHAnsi" w:hAnsiTheme="minorHAnsi"/>
          <w:sz w:val="24"/>
          <w:lang w:val="tr-TR"/>
        </w:rPr>
        <w:t xml:space="preserve"> Bangladeş’in buzdolabından çamaşır makinesine, televizyondan klimaya geniş bir ürün yelpazesi bulunuyor. Büyük ürün gruplarında pazarda ikinci sırada yer alan </w:t>
      </w:r>
      <w:proofErr w:type="spellStart"/>
      <w:r>
        <w:rPr>
          <w:rFonts w:asciiTheme="minorHAnsi" w:hAnsiTheme="minorHAnsi"/>
          <w:sz w:val="24"/>
          <w:lang w:val="tr-TR"/>
        </w:rPr>
        <w:t>Singer</w:t>
      </w:r>
      <w:proofErr w:type="spellEnd"/>
      <w:r>
        <w:rPr>
          <w:rFonts w:asciiTheme="minorHAnsi" w:hAnsiTheme="minorHAnsi"/>
          <w:sz w:val="24"/>
          <w:lang w:val="tr-TR"/>
        </w:rPr>
        <w:t xml:space="preserve"> </w:t>
      </w:r>
      <w:proofErr w:type="spellStart"/>
      <w:r>
        <w:rPr>
          <w:rFonts w:asciiTheme="minorHAnsi" w:hAnsiTheme="minorHAnsi"/>
          <w:sz w:val="24"/>
          <w:lang w:val="tr-TR"/>
        </w:rPr>
        <w:t>Bangladesh</w:t>
      </w:r>
      <w:proofErr w:type="spellEnd"/>
      <w:r>
        <w:rPr>
          <w:rFonts w:asciiTheme="minorHAnsi" w:hAnsiTheme="minorHAnsi"/>
          <w:sz w:val="24"/>
          <w:lang w:val="tr-TR"/>
        </w:rPr>
        <w:t xml:space="preserve">, ülkenin en geniş perakende dağıtım ağına sahip. 1500’ün üzerinde çalışanı bulunan </w:t>
      </w:r>
      <w:proofErr w:type="spellStart"/>
      <w:r>
        <w:rPr>
          <w:rFonts w:asciiTheme="minorHAnsi" w:hAnsiTheme="minorHAnsi"/>
          <w:sz w:val="24"/>
          <w:lang w:val="tr-TR"/>
        </w:rPr>
        <w:t>Singer</w:t>
      </w:r>
      <w:proofErr w:type="spellEnd"/>
      <w:r>
        <w:rPr>
          <w:rFonts w:asciiTheme="minorHAnsi" w:hAnsiTheme="minorHAnsi"/>
          <w:sz w:val="24"/>
          <w:lang w:val="tr-TR"/>
        </w:rPr>
        <w:t xml:space="preserve"> </w:t>
      </w:r>
      <w:proofErr w:type="spellStart"/>
      <w:r>
        <w:rPr>
          <w:rFonts w:asciiTheme="minorHAnsi" w:hAnsiTheme="minorHAnsi"/>
          <w:sz w:val="24"/>
          <w:lang w:val="tr-TR"/>
        </w:rPr>
        <w:t>Bangladesh’in</w:t>
      </w:r>
      <w:proofErr w:type="spellEnd"/>
      <w:r>
        <w:rPr>
          <w:rFonts w:asciiTheme="minorHAnsi" w:hAnsiTheme="minorHAnsi"/>
          <w:sz w:val="24"/>
          <w:lang w:val="tr-TR"/>
        </w:rPr>
        <w:t xml:space="preserve"> 2018 cirosu yaklaşık 164 milyon dolar. Şirketin </w:t>
      </w:r>
      <w:proofErr w:type="spellStart"/>
      <w:r>
        <w:rPr>
          <w:rFonts w:asciiTheme="minorHAnsi" w:hAnsiTheme="minorHAnsi"/>
          <w:sz w:val="24"/>
          <w:lang w:val="tr-TR"/>
        </w:rPr>
        <w:t>FAVÖK’ü</w:t>
      </w:r>
      <w:proofErr w:type="spellEnd"/>
      <w:r>
        <w:rPr>
          <w:rFonts w:asciiTheme="minorHAnsi" w:hAnsiTheme="minorHAnsi"/>
          <w:sz w:val="24"/>
          <w:lang w:val="tr-TR"/>
        </w:rPr>
        <w:t xml:space="preserve"> yaklaşık 20 milyon dolar, net kârı ise yaklaşık 11 milyon dolar.  </w:t>
      </w:r>
    </w:p>
    <w:p w:rsidR="009E47D2" w:rsidRDefault="009E47D2" w:rsidP="009E47D2">
      <w:pPr>
        <w:pStyle w:val="NormalLeftSNS"/>
        <w:spacing w:line="276" w:lineRule="auto"/>
        <w:jc w:val="both"/>
        <w:rPr>
          <w:rFonts w:asciiTheme="minorHAnsi" w:hAnsiTheme="minorHAnsi"/>
          <w:sz w:val="24"/>
          <w:lang w:val="tr-TR"/>
        </w:rPr>
      </w:pPr>
    </w:p>
    <w:p w:rsidR="009E47D2" w:rsidRDefault="009E47D2" w:rsidP="009E47D2">
      <w:pPr>
        <w:pStyle w:val="NormalLeftSNS"/>
        <w:spacing w:line="276" w:lineRule="auto"/>
        <w:jc w:val="both"/>
        <w:rPr>
          <w:rFonts w:asciiTheme="minorHAnsi" w:hAnsiTheme="minorHAnsi"/>
          <w:sz w:val="24"/>
          <w:lang w:val="tr-TR"/>
        </w:rPr>
      </w:pPr>
      <w:r>
        <w:rPr>
          <w:rFonts w:asciiTheme="minorHAnsi" w:hAnsiTheme="minorHAnsi"/>
          <w:sz w:val="24"/>
          <w:lang w:val="tr-TR"/>
        </w:rPr>
        <w:t xml:space="preserve">165 milyon nüfuslu Bangladeş, dünyanın nüfus yoğunluğu en fazla olan ülkeleri arasında yer alıyor. Dünya Bankası verilerine göre Bangladeş’in yüzde 7 ile 2019 yılında Güney Asya’da Hindistan’dan sonra en hızlı büyüyen ikinci ekonomi olması bekleniyor. </w:t>
      </w:r>
    </w:p>
    <w:p w:rsidR="009E47D2" w:rsidRDefault="009E47D2" w:rsidP="009E47D2">
      <w:pPr>
        <w:pStyle w:val="NormalLeftSNS"/>
        <w:spacing w:line="276" w:lineRule="auto"/>
        <w:jc w:val="both"/>
        <w:rPr>
          <w:rFonts w:asciiTheme="minorHAnsi" w:hAnsiTheme="minorHAnsi"/>
          <w:sz w:val="24"/>
          <w:lang w:val="tr-TR"/>
        </w:rPr>
      </w:pPr>
    </w:p>
    <w:p w:rsidR="009E47D2" w:rsidRDefault="009E47D2" w:rsidP="009E47D2">
      <w:pPr>
        <w:pStyle w:val="NormalLeftSNS"/>
        <w:spacing w:line="276" w:lineRule="auto"/>
        <w:jc w:val="both"/>
        <w:rPr>
          <w:rFonts w:asciiTheme="minorHAnsi" w:hAnsiTheme="minorHAnsi"/>
          <w:sz w:val="24"/>
          <w:lang w:val="tr-TR"/>
        </w:rPr>
      </w:pPr>
      <w:r>
        <w:rPr>
          <w:rFonts w:asciiTheme="minorHAnsi" w:hAnsiTheme="minorHAnsi"/>
          <w:sz w:val="24"/>
          <w:lang w:val="tr-TR"/>
        </w:rPr>
        <w:t xml:space="preserve">Arçelik’in Bangladeş’te yaptığı satın alma, İpek </w:t>
      </w:r>
      <w:r w:rsidR="00C33129">
        <w:rPr>
          <w:rFonts w:asciiTheme="minorHAnsi" w:hAnsiTheme="minorHAnsi"/>
          <w:sz w:val="24"/>
          <w:lang w:val="tr-TR"/>
        </w:rPr>
        <w:t>Y</w:t>
      </w:r>
      <w:r>
        <w:rPr>
          <w:rFonts w:asciiTheme="minorHAnsi" w:hAnsiTheme="minorHAnsi"/>
          <w:sz w:val="24"/>
          <w:lang w:val="tr-TR"/>
        </w:rPr>
        <w:t xml:space="preserve">olu üzerindeki yatırımlarının önemli bir halkasını oluşturuyor. 2016 yılında </w:t>
      </w:r>
      <w:proofErr w:type="spellStart"/>
      <w:r>
        <w:rPr>
          <w:rFonts w:asciiTheme="minorHAnsi" w:hAnsiTheme="minorHAnsi"/>
          <w:sz w:val="24"/>
          <w:lang w:val="tr-TR"/>
        </w:rPr>
        <w:t>Dawlance’ı</w:t>
      </w:r>
      <w:proofErr w:type="spellEnd"/>
      <w:r>
        <w:rPr>
          <w:rFonts w:asciiTheme="minorHAnsi" w:hAnsiTheme="minorHAnsi"/>
          <w:sz w:val="24"/>
          <w:lang w:val="tr-TR"/>
        </w:rPr>
        <w:t xml:space="preserve"> alarak Pakistan pazarına giren Arçelik, 2017 yılında Hindistan’ın en büyük grubu </w:t>
      </w:r>
      <w:proofErr w:type="spellStart"/>
      <w:r>
        <w:rPr>
          <w:rFonts w:asciiTheme="minorHAnsi" w:hAnsiTheme="minorHAnsi"/>
          <w:sz w:val="24"/>
          <w:lang w:val="tr-TR"/>
        </w:rPr>
        <w:t>Tata</w:t>
      </w:r>
      <w:proofErr w:type="spellEnd"/>
      <w:r>
        <w:rPr>
          <w:rFonts w:asciiTheme="minorHAnsi" w:hAnsiTheme="minorHAnsi"/>
          <w:sz w:val="24"/>
          <w:lang w:val="tr-TR"/>
        </w:rPr>
        <w:t xml:space="preserve"> bünyesindeki </w:t>
      </w:r>
      <w:proofErr w:type="spellStart"/>
      <w:r>
        <w:rPr>
          <w:rFonts w:asciiTheme="minorHAnsi" w:hAnsiTheme="minorHAnsi"/>
          <w:sz w:val="24"/>
          <w:lang w:val="tr-TR"/>
        </w:rPr>
        <w:t>Voltas</w:t>
      </w:r>
      <w:proofErr w:type="spellEnd"/>
      <w:r>
        <w:rPr>
          <w:rFonts w:asciiTheme="minorHAnsi" w:hAnsiTheme="minorHAnsi"/>
          <w:sz w:val="24"/>
          <w:lang w:val="tr-TR"/>
        </w:rPr>
        <w:t xml:space="preserve"> ile ortaklık anlaşması imzaladı. </w:t>
      </w:r>
      <w:proofErr w:type="spellStart"/>
      <w:r>
        <w:rPr>
          <w:rFonts w:asciiTheme="minorHAnsi" w:hAnsiTheme="minorHAnsi"/>
          <w:sz w:val="24"/>
          <w:lang w:val="tr-TR"/>
        </w:rPr>
        <w:t>Voltbek</w:t>
      </w:r>
      <w:proofErr w:type="spellEnd"/>
      <w:r>
        <w:rPr>
          <w:rFonts w:asciiTheme="minorHAnsi" w:hAnsiTheme="minorHAnsi"/>
          <w:sz w:val="24"/>
          <w:lang w:val="tr-TR"/>
        </w:rPr>
        <w:t xml:space="preserve"> ortaklığının geçen yıl Hindistan’da temelini attığı yeni buzdolabı fabrikasının bu yıl faaliyete geçmesi planlanıyor. </w:t>
      </w:r>
    </w:p>
    <w:p w:rsidR="009E47D2" w:rsidRDefault="009E47D2" w:rsidP="009E47D2">
      <w:pPr>
        <w:pStyle w:val="NormalLeftSNS"/>
        <w:spacing w:line="276" w:lineRule="auto"/>
        <w:jc w:val="both"/>
        <w:rPr>
          <w:rFonts w:asciiTheme="minorHAnsi" w:hAnsiTheme="minorHAnsi"/>
          <w:sz w:val="24"/>
        </w:rPr>
      </w:pPr>
    </w:p>
    <w:p w:rsidR="009E47D2" w:rsidRDefault="009E47D2" w:rsidP="009E47D2">
      <w:pPr>
        <w:pStyle w:val="NormalLeftSNS"/>
        <w:spacing w:line="276" w:lineRule="auto"/>
        <w:jc w:val="both"/>
        <w:rPr>
          <w:rFonts w:asciiTheme="minorHAnsi" w:hAnsiTheme="minorHAnsi"/>
          <w:sz w:val="24"/>
          <w:lang w:val="tr-TR"/>
        </w:rPr>
      </w:pPr>
      <w:r>
        <w:rPr>
          <w:rFonts w:asciiTheme="minorHAnsi" w:hAnsiTheme="minorHAnsi"/>
          <w:b/>
          <w:sz w:val="24"/>
          <w:lang w:val="tr-TR"/>
        </w:rPr>
        <w:t xml:space="preserve">Koç Holding Dayanıklı Tüketim Grubu Başkanı Fatih Kemal </w:t>
      </w:r>
      <w:proofErr w:type="spellStart"/>
      <w:r>
        <w:rPr>
          <w:rFonts w:asciiTheme="minorHAnsi" w:hAnsiTheme="minorHAnsi"/>
          <w:b/>
          <w:sz w:val="24"/>
          <w:lang w:val="tr-TR"/>
        </w:rPr>
        <w:t>Ebiçlioğlu</w:t>
      </w:r>
      <w:proofErr w:type="spellEnd"/>
      <w:r>
        <w:rPr>
          <w:rFonts w:asciiTheme="minorHAnsi" w:hAnsiTheme="minorHAnsi"/>
          <w:b/>
          <w:sz w:val="24"/>
          <w:lang w:val="tr-TR"/>
        </w:rPr>
        <w:t xml:space="preserve">, </w:t>
      </w:r>
      <w:r>
        <w:rPr>
          <w:rFonts w:asciiTheme="minorHAnsi" w:hAnsiTheme="minorHAnsi"/>
          <w:sz w:val="24"/>
          <w:lang w:val="tr-TR"/>
        </w:rPr>
        <w:t xml:space="preserve">“Türkiye ile Asya-Pasifik arasındaki, tarihsel olarak güçlü bir ekonomik koridor konumunda bulunan İpek </w:t>
      </w:r>
      <w:r w:rsidR="00C33129">
        <w:rPr>
          <w:rFonts w:asciiTheme="minorHAnsi" w:hAnsiTheme="minorHAnsi"/>
          <w:sz w:val="24"/>
          <w:lang w:val="tr-TR"/>
        </w:rPr>
        <w:t>Y</w:t>
      </w:r>
      <w:r>
        <w:rPr>
          <w:rFonts w:asciiTheme="minorHAnsi" w:hAnsiTheme="minorHAnsi"/>
          <w:sz w:val="24"/>
          <w:lang w:val="tr-TR"/>
        </w:rPr>
        <w:t xml:space="preserve">olu </w:t>
      </w:r>
      <w:r>
        <w:rPr>
          <w:rFonts w:asciiTheme="minorHAnsi" w:hAnsiTheme="minorHAnsi"/>
          <w:sz w:val="24"/>
          <w:lang w:val="tr-TR"/>
        </w:rPr>
        <w:lastRenderedPageBreak/>
        <w:t xml:space="preserve">üzerinde, küresel büyüme stratejimize uygun çok önemli bir adım daha attık” derken şöyle devam etti: “Ülkenin en tanınan markalarından olan </w:t>
      </w:r>
      <w:proofErr w:type="spellStart"/>
      <w:r>
        <w:rPr>
          <w:rFonts w:asciiTheme="minorHAnsi" w:hAnsiTheme="minorHAnsi"/>
          <w:sz w:val="24"/>
          <w:lang w:val="tr-TR"/>
        </w:rPr>
        <w:t>Singer’in</w:t>
      </w:r>
      <w:proofErr w:type="spellEnd"/>
      <w:r>
        <w:rPr>
          <w:rFonts w:asciiTheme="minorHAnsi" w:hAnsiTheme="minorHAnsi"/>
          <w:sz w:val="24"/>
          <w:lang w:val="tr-TR"/>
        </w:rPr>
        <w:t xml:space="preserve"> kullanım hakkına sahip </w:t>
      </w:r>
      <w:proofErr w:type="spellStart"/>
      <w:r>
        <w:rPr>
          <w:rFonts w:asciiTheme="minorHAnsi" w:hAnsiTheme="minorHAnsi"/>
          <w:sz w:val="24"/>
          <w:lang w:val="tr-TR"/>
        </w:rPr>
        <w:t>Singer</w:t>
      </w:r>
      <w:proofErr w:type="spellEnd"/>
      <w:r>
        <w:rPr>
          <w:rFonts w:asciiTheme="minorHAnsi" w:hAnsiTheme="minorHAnsi"/>
          <w:sz w:val="24"/>
          <w:lang w:val="tr-TR"/>
        </w:rPr>
        <w:t xml:space="preserve"> </w:t>
      </w:r>
      <w:proofErr w:type="spellStart"/>
      <w:r>
        <w:rPr>
          <w:rFonts w:asciiTheme="minorHAnsi" w:hAnsiTheme="minorHAnsi"/>
          <w:sz w:val="24"/>
          <w:lang w:val="tr-TR"/>
        </w:rPr>
        <w:t>Bangladesh</w:t>
      </w:r>
      <w:proofErr w:type="spellEnd"/>
      <w:r>
        <w:rPr>
          <w:rFonts w:asciiTheme="minorHAnsi" w:hAnsiTheme="minorHAnsi"/>
          <w:sz w:val="24"/>
          <w:lang w:val="tr-TR"/>
        </w:rPr>
        <w:t xml:space="preserve"> </w:t>
      </w:r>
      <w:proofErr w:type="spellStart"/>
      <w:r>
        <w:rPr>
          <w:rFonts w:asciiTheme="minorHAnsi" w:hAnsiTheme="minorHAnsi"/>
          <w:sz w:val="24"/>
          <w:lang w:val="tr-TR"/>
        </w:rPr>
        <w:t>Limited’i</w:t>
      </w:r>
      <w:proofErr w:type="spellEnd"/>
      <w:r>
        <w:rPr>
          <w:rFonts w:asciiTheme="minorHAnsi" w:hAnsiTheme="minorHAnsi"/>
          <w:sz w:val="24"/>
          <w:lang w:val="tr-TR"/>
        </w:rPr>
        <w:t xml:space="preserve"> satın alarak Bangladeş’te güçlü bir varlık göstereceğiz.  Bangladeş dünyanın en hızlı büyüyen ekonomileri arasında, orta ve uzun vadede de bu büyümenin daha da hızlanacağı tahmin ediliyor. Bangladeş pazarı, büyüyen orta sınıfı ve genç nüfusuyla çok büyük bir potansiyele sahip. Küresel ölçekteki teknoloji ve Ar-Ge kapasitemizi </w:t>
      </w:r>
      <w:proofErr w:type="spellStart"/>
      <w:r>
        <w:rPr>
          <w:rFonts w:asciiTheme="minorHAnsi" w:hAnsiTheme="minorHAnsi"/>
          <w:sz w:val="24"/>
          <w:lang w:val="tr-TR"/>
        </w:rPr>
        <w:t>Singer</w:t>
      </w:r>
      <w:proofErr w:type="spellEnd"/>
      <w:r>
        <w:rPr>
          <w:rFonts w:asciiTheme="minorHAnsi" w:hAnsiTheme="minorHAnsi"/>
          <w:sz w:val="24"/>
          <w:lang w:val="tr-TR"/>
        </w:rPr>
        <w:t xml:space="preserve"> </w:t>
      </w:r>
      <w:proofErr w:type="spellStart"/>
      <w:r>
        <w:rPr>
          <w:rFonts w:asciiTheme="minorHAnsi" w:hAnsiTheme="minorHAnsi"/>
          <w:sz w:val="24"/>
          <w:lang w:val="tr-TR"/>
        </w:rPr>
        <w:t>Bangladesh’in</w:t>
      </w:r>
      <w:proofErr w:type="spellEnd"/>
      <w:r>
        <w:rPr>
          <w:rFonts w:asciiTheme="minorHAnsi" w:hAnsiTheme="minorHAnsi"/>
          <w:sz w:val="24"/>
          <w:lang w:val="tr-TR"/>
        </w:rPr>
        <w:t xml:space="preserve"> pazardaki güçlü konumu ve marka algısı ile birleştirerek yerel pazarın ihtiyaçlarına uygun ürünler geliştireceğiz.”</w:t>
      </w:r>
    </w:p>
    <w:p w:rsidR="009E47D2" w:rsidRDefault="009E47D2" w:rsidP="009E47D2">
      <w:pPr>
        <w:pStyle w:val="NormalLeftSNS"/>
        <w:spacing w:line="276" w:lineRule="auto"/>
        <w:jc w:val="both"/>
        <w:rPr>
          <w:rFonts w:asciiTheme="minorHAnsi" w:hAnsiTheme="minorHAnsi"/>
          <w:sz w:val="24"/>
          <w:lang w:val="tr-TR"/>
        </w:rPr>
      </w:pPr>
    </w:p>
    <w:p w:rsidR="009E47D2" w:rsidRDefault="009E47D2" w:rsidP="009E47D2">
      <w:pPr>
        <w:pStyle w:val="NormalLeftSNS"/>
        <w:spacing w:line="276" w:lineRule="auto"/>
        <w:jc w:val="both"/>
        <w:rPr>
          <w:rFonts w:asciiTheme="minorHAnsi" w:hAnsiTheme="minorHAnsi"/>
          <w:sz w:val="24"/>
          <w:lang w:val="tr-TR"/>
        </w:rPr>
      </w:pPr>
      <w:r>
        <w:rPr>
          <w:rFonts w:asciiTheme="minorHAnsi" w:hAnsiTheme="minorHAnsi"/>
          <w:b/>
          <w:sz w:val="24"/>
          <w:lang w:val="tr-TR"/>
        </w:rPr>
        <w:t xml:space="preserve">Arçelik CEO’su Hakan Bulgurlu </w:t>
      </w:r>
      <w:r>
        <w:rPr>
          <w:rFonts w:asciiTheme="minorHAnsi" w:hAnsiTheme="minorHAnsi"/>
          <w:sz w:val="24"/>
          <w:lang w:val="tr-TR"/>
        </w:rPr>
        <w:t xml:space="preserve">da “Asya-Pasifik bölgesi, sektörümüzde gelecek 10 yılda gerçekleşecek büyümenin itici gücü olacak. </w:t>
      </w:r>
      <w:proofErr w:type="spellStart"/>
      <w:r>
        <w:rPr>
          <w:rFonts w:asciiTheme="minorHAnsi" w:hAnsiTheme="minorHAnsi"/>
          <w:sz w:val="24"/>
          <w:lang w:val="tr-TR"/>
        </w:rPr>
        <w:t>Singer</w:t>
      </w:r>
      <w:proofErr w:type="spellEnd"/>
      <w:r>
        <w:rPr>
          <w:rFonts w:asciiTheme="minorHAnsi" w:hAnsiTheme="minorHAnsi"/>
          <w:sz w:val="24"/>
          <w:lang w:val="tr-TR"/>
        </w:rPr>
        <w:t xml:space="preserve"> </w:t>
      </w:r>
      <w:proofErr w:type="spellStart"/>
      <w:r>
        <w:rPr>
          <w:rFonts w:asciiTheme="minorHAnsi" w:hAnsiTheme="minorHAnsi"/>
          <w:sz w:val="24"/>
          <w:lang w:val="tr-TR"/>
        </w:rPr>
        <w:t>Bangladesh</w:t>
      </w:r>
      <w:proofErr w:type="spellEnd"/>
      <w:r>
        <w:rPr>
          <w:rFonts w:asciiTheme="minorHAnsi" w:hAnsiTheme="minorHAnsi"/>
          <w:sz w:val="24"/>
          <w:lang w:val="tr-TR"/>
        </w:rPr>
        <w:t xml:space="preserve"> büyük ekonomik potansiyel taşıyan Bangladeş pazarına girmek için önemli bir fırsat sunuyor. Köklü marka mirasına, geniş perakende ağına ve yetenekli bir yönetim ekibine sahip bir şirketi satın alıyoruz. Bu başarıların üzerine koyarak; üretim, satın alma, perakende ve ürün teknolojilerinde güçlü sinerjiler yaratacağımıza inanıyorum. Orta vadede, beyaz eşya sektörünün ana ürün gruplarında pazar lideri olmayı hedefliyoruz” dedi.</w:t>
      </w:r>
    </w:p>
    <w:p w:rsidR="00F63A66" w:rsidRDefault="00F63A66" w:rsidP="009E47D2">
      <w:pPr>
        <w:spacing w:line="276" w:lineRule="auto"/>
        <w:jc w:val="both"/>
        <w:outlineLvl w:val="0"/>
        <w:rPr>
          <w:rStyle w:val="Gl"/>
          <w:rFonts w:asciiTheme="minorHAnsi" w:hAnsiTheme="minorHAnsi" w:cs="Arial"/>
          <w:sz w:val="23"/>
          <w:szCs w:val="23"/>
          <w:shd w:val="clear" w:color="auto" w:fill="FFFFFF"/>
        </w:rPr>
      </w:pPr>
    </w:p>
    <w:p w:rsidR="009E47D2" w:rsidRDefault="009E47D2" w:rsidP="009E47D2">
      <w:pPr>
        <w:spacing w:line="276" w:lineRule="auto"/>
        <w:jc w:val="both"/>
        <w:outlineLvl w:val="0"/>
        <w:rPr>
          <w:rStyle w:val="Gl"/>
          <w:rFonts w:cs="Arial"/>
          <w:shd w:val="clear" w:color="auto" w:fill="FFFFFF"/>
        </w:rPr>
      </w:pPr>
      <w:r>
        <w:rPr>
          <w:rStyle w:val="Gl"/>
          <w:rFonts w:asciiTheme="minorHAnsi" w:hAnsiTheme="minorHAnsi" w:cs="Arial"/>
          <w:sz w:val="23"/>
          <w:szCs w:val="23"/>
          <w:shd w:val="clear" w:color="auto" w:fill="FFFFFF"/>
        </w:rPr>
        <w:t>RETAIL HOLDINGS BHOLD BV HAKKINDA</w:t>
      </w:r>
    </w:p>
    <w:p w:rsidR="009E47D2" w:rsidRDefault="009E47D2" w:rsidP="009E47D2">
      <w:pPr>
        <w:spacing w:line="276" w:lineRule="auto"/>
        <w:jc w:val="both"/>
        <w:rPr>
          <w:rFonts w:ascii="Arial" w:hAnsi="Arial" w:cs="Times New Roman"/>
          <w:sz w:val="24"/>
        </w:rPr>
      </w:pPr>
      <w:r>
        <w:rPr>
          <w:rFonts w:asciiTheme="minorHAnsi" w:hAnsiTheme="minorHAnsi"/>
          <w:sz w:val="24"/>
          <w:szCs w:val="23"/>
        </w:rPr>
        <w:t xml:space="preserve">Hollanda </w:t>
      </w:r>
      <w:proofErr w:type="spellStart"/>
      <w:r>
        <w:rPr>
          <w:rFonts w:asciiTheme="minorHAnsi" w:hAnsiTheme="minorHAnsi"/>
          <w:sz w:val="24"/>
          <w:szCs w:val="23"/>
        </w:rPr>
        <w:t>limited</w:t>
      </w:r>
      <w:proofErr w:type="spellEnd"/>
      <w:r>
        <w:rPr>
          <w:rFonts w:asciiTheme="minorHAnsi" w:hAnsiTheme="minorHAnsi"/>
          <w:sz w:val="24"/>
          <w:szCs w:val="23"/>
        </w:rPr>
        <w:t xml:space="preserve"> şirketi olan </w:t>
      </w:r>
      <w:proofErr w:type="spellStart"/>
      <w:r>
        <w:rPr>
          <w:rFonts w:asciiTheme="minorHAnsi" w:hAnsiTheme="minorHAnsi"/>
          <w:sz w:val="24"/>
          <w:szCs w:val="23"/>
        </w:rPr>
        <w:t>Retail</w:t>
      </w:r>
      <w:proofErr w:type="spellEnd"/>
      <w:r>
        <w:rPr>
          <w:rFonts w:asciiTheme="minorHAnsi" w:hAnsiTheme="minorHAnsi"/>
          <w:sz w:val="24"/>
          <w:szCs w:val="23"/>
        </w:rPr>
        <w:t xml:space="preserve"> </w:t>
      </w:r>
      <w:proofErr w:type="spellStart"/>
      <w:r>
        <w:rPr>
          <w:rFonts w:asciiTheme="minorHAnsi" w:hAnsiTheme="minorHAnsi"/>
          <w:sz w:val="24"/>
          <w:szCs w:val="23"/>
        </w:rPr>
        <w:t>Holdings</w:t>
      </w:r>
      <w:proofErr w:type="spellEnd"/>
      <w:r>
        <w:rPr>
          <w:rFonts w:asciiTheme="minorHAnsi" w:hAnsiTheme="minorHAnsi"/>
          <w:sz w:val="24"/>
          <w:szCs w:val="23"/>
        </w:rPr>
        <w:t xml:space="preserve"> </w:t>
      </w:r>
      <w:proofErr w:type="spellStart"/>
      <w:r>
        <w:rPr>
          <w:rFonts w:asciiTheme="minorHAnsi" w:hAnsiTheme="minorHAnsi"/>
          <w:sz w:val="24"/>
          <w:szCs w:val="23"/>
        </w:rPr>
        <w:t>Bhold</w:t>
      </w:r>
      <w:proofErr w:type="spellEnd"/>
      <w:r>
        <w:rPr>
          <w:rFonts w:asciiTheme="minorHAnsi" w:hAnsiTheme="minorHAnsi"/>
          <w:sz w:val="24"/>
          <w:szCs w:val="23"/>
        </w:rPr>
        <w:t xml:space="preserve"> B.V., 1990 yılında Amsterdam’da kuruldu. Daha önce </w:t>
      </w:r>
      <w:proofErr w:type="spellStart"/>
      <w:r>
        <w:rPr>
          <w:rFonts w:asciiTheme="minorHAnsi" w:hAnsiTheme="minorHAnsi"/>
          <w:sz w:val="24"/>
          <w:szCs w:val="23"/>
        </w:rPr>
        <w:t>Retail</w:t>
      </w:r>
      <w:proofErr w:type="spellEnd"/>
      <w:r>
        <w:rPr>
          <w:rFonts w:asciiTheme="minorHAnsi" w:hAnsiTheme="minorHAnsi"/>
          <w:sz w:val="24"/>
          <w:szCs w:val="23"/>
        </w:rPr>
        <w:t xml:space="preserve"> </w:t>
      </w:r>
      <w:proofErr w:type="spellStart"/>
      <w:r>
        <w:rPr>
          <w:rFonts w:asciiTheme="minorHAnsi" w:hAnsiTheme="minorHAnsi"/>
          <w:sz w:val="24"/>
          <w:szCs w:val="23"/>
        </w:rPr>
        <w:t>Holdings</w:t>
      </w:r>
      <w:proofErr w:type="spellEnd"/>
      <w:r>
        <w:rPr>
          <w:rFonts w:asciiTheme="minorHAnsi" w:hAnsiTheme="minorHAnsi"/>
          <w:sz w:val="24"/>
          <w:szCs w:val="23"/>
        </w:rPr>
        <w:t>/</w:t>
      </w:r>
      <w:proofErr w:type="spellStart"/>
      <w:r>
        <w:rPr>
          <w:rFonts w:asciiTheme="minorHAnsi" w:hAnsiTheme="minorHAnsi"/>
          <w:sz w:val="24"/>
          <w:szCs w:val="23"/>
        </w:rPr>
        <w:t>Singer</w:t>
      </w:r>
      <w:proofErr w:type="spellEnd"/>
      <w:r>
        <w:rPr>
          <w:rFonts w:asciiTheme="minorHAnsi" w:hAnsiTheme="minorHAnsi"/>
          <w:sz w:val="24"/>
          <w:szCs w:val="23"/>
        </w:rPr>
        <w:t xml:space="preserve"> </w:t>
      </w:r>
      <w:proofErr w:type="spellStart"/>
      <w:r>
        <w:rPr>
          <w:rFonts w:asciiTheme="minorHAnsi" w:hAnsiTheme="minorHAnsi"/>
          <w:sz w:val="24"/>
          <w:szCs w:val="23"/>
        </w:rPr>
        <w:t>Group</w:t>
      </w:r>
      <w:proofErr w:type="spellEnd"/>
      <w:r>
        <w:rPr>
          <w:rFonts w:asciiTheme="minorHAnsi" w:hAnsiTheme="minorHAnsi"/>
          <w:sz w:val="24"/>
          <w:szCs w:val="23"/>
        </w:rPr>
        <w:t xml:space="preserve"> parçası olan şirket, holding/yatırım şirketi konumunda bulunuyor. </w:t>
      </w:r>
    </w:p>
    <w:p w:rsidR="009E47D2" w:rsidRDefault="009E47D2" w:rsidP="009E47D2">
      <w:pPr>
        <w:spacing w:line="276" w:lineRule="auto"/>
        <w:jc w:val="both"/>
        <w:rPr>
          <w:rStyle w:val="Gl"/>
          <w:b w:val="0"/>
          <w:bCs w:val="0"/>
          <w:sz w:val="23"/>
        </w:rPr>
      </w:pPr>
    </w:p>
    <w:p w:rsidR="009E47D2" w:rsidRDefault="009E47D2" w:rsidP="009E47D2">
      <w:pPr>
        <w:spacing w:line="276" w:lineRule="auto"/>
        <w:jc w:val="both"/>
        <w:outlineLvl w:val="0"/>
        <w:rPr>
          <w:rStyle w:val="Gl"/>
          <w:rFonts w:asciiTheme="minorHAnsi" w:eastAsia="Calibri" w:hAnsiTheme="minorHAnsi" w:cs="Arial"/>
          <w:sz w:val="23"/>
          <w:szCs w:val="23"/>
          <w:shd w:val="clear" w:color="auto" w:fill="FFFFFF"/>
        </w:rPr>
      </w:pPr>
      <w:r>
        <w:rPr>
          <w:rStyle w:val="Gl"/>
          <w:rFonts w:asciiTheme="minorHAnsi" w:hAnsiTheme="minorHAnsi" w:cs="Arial"/>
          <w:sz w:val="23"/>
          <w:szCs w:val="23"/>
          <w:shd w:val="clear" w:color="auto" w:fill="FFFFFF"/>
        </w:rPr>
        <w:t>SINGER BANGLADESH HAKKINDA</w:t>
      </w:r>
    </w:p>
    <w:p w:rsidR="009E47D2" w:rsidRDefault="009E47D2" w:rsidP="009E47D2">
      <w:pPr>
        <w:spacing w:line="276" w:lineRule="auto"/>
        <w:jc w:val="both"/>
        <w:rPr>
          <w:rFonts w:ascii="Arial" w:hAnsi="Arial" w:cs="Times New Roman"/>
          <w:sz w:val="20"/>
          <w:lang w:val="en-US"/>
        </w:rPr>
      </w:pPr>
      <w:proofErr w:type="spellStart"/>
      <w:r>
        <w:rPr>
          <w:rFonts w:asciiTheme="minorHAnsi" w:hAnsiTheme="minorHAnsi"/>
          <w:sz w:val="24"/>
          <w:szCs w:val="23"/>
        </w:rPr>
        <w:t>Singer</w:t>
      </w:r>
      <w:proofErr w:type="spellEnd"/>
      <w:r>
        <w:rPr>
          <w:rFonts w:asciiTheme="minorHAnsi" w:hAnsiTheme="minorHAnsi"/>
          <w:sz w:val="24"/>
          <w:szCs w:val="23"/>
        </w:rPr>
        <w:t xml:space="preserve"> </w:t>
      </w:r>
      <w:proofErr w:type="spellStart"/>
      <w:r>
        <w:rPr>
          <w:rFonts w:asciiTheme="minorHAnsi" w:hAnsiTheme="minorHAnsi"/>
          <w:sz w:val="24"/>
          <w:szCs w:val="23"/>
        </w:rPr>
        <w:t>Bangladesh</w:t>
      </w:r>
      <w:proofErr w:type="spellEnd"/>
      <w:r>
        <w:rPr>
          <w:rFonts w:asciiTheme="minorHAnsi" w:hAnsiTheme="minorHAnsi"/>
          <w:sz w:val="24"/>
          <w:szCs w:val="23"/>
        </w:rPr>
        <w:t xml:space="preserve"> 385 mağazası ve 700’ün üzerinde toptan satıcısıyla ülkenin en büyük beyaz eşya perakende ağına sahip. Bölgedeki operasyonlarına 1905 yılında başlayan </w:t>
      </w:r>
      <w:proofErr w:type="spellStart"/>
      <w:r>
        <w:rPr>
          <w:rFonts w:asciiTheme="minorHAnsi" w:hAnsiTheme="minorHAnsi"/>
          <w:sz w:val="24"/>
          <w:szCs w:val="23"/>
        </w:rPr>
        <w:t>Singer</w:t>
      </w:r>
      <w:proofErr w:type="spellEnd"/>
      <w:r>
        <w:rPr>
          <w:rFonts w:asciiTheme="minorHAnsi" w:hAnsiTheme="minorHAnsi"/>
          <w:sz w:val="24"/>
          <w:szCs w:val="23"/>
        </w:rPr>
        <w:t xml:space="preserve">, kendi markası ve diğer markalarda ev aletlerinin tüm kategorilerini satıyor. </w:t>
      </w:r>
      <w:proofErr w:type="spellStart"/>
      <w:r>
        <w:rPr>
          <w:rFonts w:asciiTheme="minorHAnsi" w:hAnsiTheme="minorHAnsi"/>
          <w:sz w:val="24"/>
          <w:szCs w:val="23"/>
        </w:rPr>
        <w:t>Singer</w:t>
      </w:r>
      <w:proofErr w:type="spellEnd"/>
      <w:r>
        <w:rPr>
          <w:rFonts w:asciiTheme="minorHAnsi" w:hAnsiTheme="minorHAnsi"/>
          <w:sz w:val="24"/>
          <w:szCs w:val="23"/>
        </w:rPr>
        <w:t xml:space="preserve"> </w:t>
      </w:r>
      <w:proofErr w:type="spellStart"/>
      <w:r>
        <w:rPr>
          <w:rFonts w:asciiTheme="minorHAnsi" w:hAnsiTheme="minorHAnsi"/>
          <w:sz w:val="24"/>
          <w:szCs w:val="23"/>
        </w:rPr>
        <w:t>Bangladesh’in</w:t>
      </w:r>
      <w:proofErr w:type="spellEnd"/>
      <w:r>
        <w:rPr>
          <w:rFonts w:asciiTheme="minorHAnsi" w:hAnsiTheme="minorHAnsi"/>
          <w:sz w:val="24"/>
          <w:szCs w:val="23"/>
        </w:rPr>
        <w:t xml:space="preserve"> hisselerinin yüzde 57’si Hollanda merkezli </w:t>
      </w:r>
      <w:proofErr w:type="spellStart"/>
      <w:r>
        <w:rPr>
          <w:rFonts w:asciiTheme="minorHAnsi" w:hAnsiTheme="minorHAnsi"/>
          <w:sz w:val="24"/>
          <w:szCs w:val="23"/>
        </w:rPr>
        <w:t>Retail</w:t>
      </w:r>
      <w:proofErr w:type="spellEnd"/>
      <w:r>
        <w:rPr>
          <w:rFonts w:asciiTheme="minorHAnsi" w:hAnsiTheme="minorHAnsi"/>
          <w:sz w:val="24"/>
          <w:szCs w:val="23"/>
        </w:rPr>
        <w:t xml:space="preserve"> Holding </w:t>
      </w:r>
      <w:proofErr w:type="spellStart"/>
      <w:r>
        <w:rPr>
          <w:rFonts w:asciiTheme="minorHAnsi" w:hAnsiTheme="minorHAnsi"/>
          <w:sz w:val="24"/>
          <w:szCs w:val="23"/>
        </w:rPr>
        <w:t>Bhold</w:t>
      </w:r>
      <w:proofErr w:type="spellEnd"/>
      <w:r>
        <w:rPr>
          <w:rFonts w:asciiTheme="minorHAnsi" w:hAnsiTheme="minorHAnsi"/>
          <w:sz w:val="24"/>
          <w:szCs w:val="23"/>
        </w:rPr>
        <w:t xml:space="preserve"> </w:t>
      </w:r>
      <w:proofErr w:type="spellStart"/>
      <w:r>
        <w:rPr>
          <w:rFonts w:asciiTheme="minorHAnsi" w:hAnsiTheme="minorHAnsi"/>
          <w:sz w:val="24"/>
          <w:szCs w:val="23"/>
        </w:rPr>
        <w:t>B.V.’ye</w:t>
      </w:r>
      <w:proofErr w:type="spellEnd"/>
      <w:r>
        <w:rPr>
          <w:rFonts w:asciiTheme="minorHAnsi" w:hAnsiTheme="minorHAnsi"/>
          <w:sz w:val="24"/>
          <w:szCs w:val="23"/>
        </w:rPr>
        <w:t xml:space="preserve"> aittir. Şirketin geri kalan yüzde 43’lük </w:t>
      </w:r>
      <w:proofErr w:type="gramStart"/>
      <w:r>
        <w:rPr>
          <w:rFonts w:asciiTheme="minorHAnsi" w:hAnsiTheme="minorHAnsi"/>
          <w:sz w:val="24"/>
          <w:szCs w:val="23"/>
        </w:rPr>
        <w:t>hissesi  Dakka</w:t>
      </w:r>
      <w:proofErr w:type="gramEnd"/>
      <w:r>
        <w:rPr>
          <w:rFonts w:asciiTheme="minorHAnsi" w:hAnsiTheme="minorHAnsi"/>
          <w:sz w:val="24"/>
          <w:szCs w:val="23"/>
        </w:rPr>
        <w:t xml:space="preserve"> ve </w:t>
      </w:r>
      <w:proofErr w:type="spellStart"/>
      <w:r>
        <w:rPr>
          <w:rFonts w:asciiTheme="minorHAnsi" w:hAnsiTheme="minorHAnsi"/>
          <w:sz w:val="24"/>
          <w:szCs w:val="23"/>
        </w:rPr>
        <w:t>Chittagong</w:t>
      </w:r>
      <w:proofErr w:type="spellEnd"/>
      <w:r>
        <w:rPr>
          <w:rFonts w:asciiTheme="minorHAnsi" w:hAnsiTheme="minorHAnsi"/>
          <w:sz w:val="24"/>
          <w:szCs w:val="23"/>
        </w:rPr>
        <w:t xml:space="preserve"> Borsalarında işlem görüyor. </w:t>
      </w:r>
      <w:hyperlink r:id="rId10" w:history="1">
        <w:r>
          <w:rPr>
            <w:rStyle w:val="Kpr"/>
            <w:color w:val="auto"/>
            <w:u w:val="none"/>
          </w:rPr>
          <w:t>www.singerbd.com</w:t>
        </w:r>
      </w:hyperlink>
      <w:r w:rsidR="00C9084D">
        <w:rPr>
          <w:rStyle w:val="Kpr"/>
          <w:color w:val="auto"/>
          <w:u w:val="none"/>
        </w:rPr>
        <w:t xml:space="preserve"> </w:t>
      </w:r>
      <w:bookmarkStart w:id="2" w:name="_GoBack"/>
      <w:bookmarkEnd w:id="2"/>
    </w:p>
    <w:p w:rsidR="009E47D2" w:rsidRDefault="009E47D2" w:rsidP="009E47D2">
      <w:pPr>
        <w:spacing w:line="276" w:lineRule="auto"/>
        <w:jc w:val="both"/>
        <w:rPr>
          <w:rStyle w:val="Kpr"/>
          <w:rFonts w:asciiTheme="minorHAnsi" w:hAnsiTheme="minorHAnsi"/>
          <w:sz w:val="24"/>
          <w:szCs w:val="23"/>
        </w:rPr>
      </w:pPr>
    </w:p>
    <w:p w:rsidR="009E47D2" w:rsidRDefault="009E47D2" w:rsidP="009E47D2">
      <w:pPr>
        <w:spacing w:line="276" w:lineRule="auto"/>
        <w:jc w:val="center"/>
        <w:rPr>
          <w:b/>
          <w:sz w:val="50"/>
          <w:szCs w:val="50"/>
          <w:lang w:val="en-US"/>
        </w:rPr>
      </w:pPr>
    </w:p>
    <w:p w:rsidR="009E47D2" w:rsidRDefault="009E47D2" w:rsidP="009E47D2">
      <w:pPr>
        <w:spacing w:line="276" w:lineRule="auto"/>
        <w:rPr>
          <w:rFonts w:asciiTheme="minorHAnsi" w:hAnsiTheme="minorHAnsi"/>
          <w:b/>
          <w:sz w:val="50"/>
          <w:szCs w:val="50"/>
        </w:rPr>
      </w:pPr>
    </w:p>
    <w:p w:rsidR="009E47D2" w:rsidRDefault="009E47D2" w:rsidP="009E47D2">
      <w:pPr>
        <w:pStyle w:val="NormalLeftSNS"/>
        <w:spacing w:line="276" w:lineRule="auto"/>
        <w:jc w:val="both"/>
        <w:rPr>
          <w:rFonts w:asciiTheme="minorHAnsi" w:hAnsiTheme="minorHAnsi"/>
          <w:sz w:val="24"/>
        </w:rPr>
      </w:pPr>
    </w:p>
    <w:p w:rsidR="009E47D2" w:rsidRDefault="009E47D2" w:rsidP="009E47D2">
      <w:pPr>
        <w:autoSpaceDE w:val="0"/>
        <w:autoSpaceDN w:val="0"/>
        <w:spacing w:line="276" w:lineRule="auto"/>
        <w:jc w:val="both"/>
        <w:rPr>
          <w:rFonts w:asciiTheme="minorHAnsi" w:hAnsiTheme="minorHAnsi"/>
          <w:sz w:val="24"/>
          <w:szCs w:val="24"/>
        </w:rPr>
      </w:pPr>
    </w:p>
    <w:p w:rsidR="009E47D2" w:rsidRDefault="009E47D2" w:rsidP="009E47D2">
      <w:pPr>
        <w:spacing w:line="276" w:lineRule="auto"/>
        <w:rPr>
          <w:rFonts w:ascii="Arial" w:hAnsi="Arial"/>
          <w:sz w:val="20"/>
        </w:rPr>
      </w:pPr>
    </w:p>
    <w:p w:rsidR="009E47D2" w:rsidRDefault="009E47D2" w:rsidP="009E47D2">
      <w:pPr>
        <w:spacing w:line="276" w:lineRule="auto"/>
        <w:jc w:val="both"/>
        <w:rPr>
          <w:rFonts w:asciiTheme="minorHAnsi" w:hAnsiTheme="minorHAnsi"/>
          <w:sz w:val="23"/>
          <w:szCs w:val="23"/>
        </w:rPr>
      </w:pPr>
    </w:p>
    <w:p w:rsidR="009E47D2" w:rsidRDefault="009E47D2" w:rsidP="009E47D2">
      <w:pPr>
        <w:spacing w:line="276" w:lineRule="auto"/>
        <w:rPr>
          <w:rFonts w:ascii="Arial" w:hAnsi="Arial"/>
          <w:sz w:val="20"/>
        </w:rPr>
      </w:pPr>
    </w:p>
    <w:p w:rsidR="00C450E0" w:rsidRPr="00B44E2C" w:rsidRDefault="00C450E0" w:rsidP="009E47D2">
      <w:pPr>
        <w:tabs>
          <w:tab w:val="left" w:pos="6600"/>
        </w:tabs>
        <w:spacing w:line="276" w:lineRule="auto"/>
        <w:rPr>
          <w:rFonts w:asciiTheme="minorHAnsi" w:hAnsiTheme="minorHAnsi" w:cstheme="minorHAnsi"/>
          <w:sz w:val="24"/>
          <w:szCs w:val="24"/>
        </w:rPr>
      </w:pPr>
    </w:p>
    <w:sectPr w:rsidR="00C450E0" w:rsidRPr="00B44E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001" w:rsidRDefault="00B64001" w:rsidP="004151F8">
      <w:r>
        <w:separator/>
      </w:r>
    </w:p>
  </w:endnote>
  <w:endnote w:type="continuationSeparator" w:id="0">
    <w:p w:rsidR="00B64001" w:rsidRDefault="00B64001"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Helvetica Light">
    <w:altName w:val="Times New Roman"/>
    <w:charset w:val="00"/>
    <w:family w:val="auto"/>
    <w:pitch w:val="variable"/>
    <w:sig w:usb0="00000087"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578" w:rsidRDefault="00B22E58">
    <w:pPr>
      <w:pStyle w:val="AltBilgi"/>
      <w:jc w:val="center"/>
    </w:pPr>
    <w:r>
      <w:rPr>
        <w:rFonts w:ascii="Helvetica Light" w:hAnsi="Helvetica Light" w:cs="Times New Roman"/>
        <w:noProof/>
        <w:sz w:val="24"/>
        <w:szCs w:val="24"/>
        <w:lang w:eastAsia="tr-TR"/>
      </w:rPr>
      <mc:AlternateContent>
        <mc:Choice Requires="wps">
          <w:drawing>
            <wp:anchor distT="0" distB="0" distL="114300" distR="114300" simplePos="0" relativeHeight="251659264" behindDoc="0" locked="0" layoutInCell="0" allowOverlap="1" wp14:anchorId="568BC24F" wp14:editId="4AAA358D">
              <wp:simplePos x="0" y="0"/>
              <wp:positionH relativeFrom="page">
                <wp:posOffset>0</wp:posOffset>
              </wp:positionH>
              <wp:positionV relativeFrom="page">
                <wp:posOffset>10234930</wp:posOffset>
              </wp:positionV>
              <wp:extent cx="7560310" cy="266700"/>
              <wp:effectExtent l="0" t="0" r="0" b="0"/>
              <wp:wrapNone/>
              <wp:docPr id="2" name="MSIPCM83cb41f3b8a6eeec74ea37b5"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2E58" w:rsidRPr="00B22E58" w:rsidRDefault="00B22E58" w:rsidP="00B22E58">
                          <w:pPr>
                            <w:rPr>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8BC24F" id="_x0000_t202" coordsize="21600,21600" o:spt="202" path="m,l,21600r21600,l21600,xe">
              <v:stroke joinstyle="miter"/>
              <v:path gradientshapeok="t" o:connecttype="rect"/>
            </v:shapetype>
            <v:shape id="MSIPCM83cb41f3b8a6eeec74ea37b5"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L2LE0dAwAANwYAAA4AAAAAAAAA&#10;AAAAAAAALgIAAGRycy9lMm9Eb2MueG1sUEsBAi0AFAAGAAgAAAAhAGARxibeAAAACwEAAA8AAAAA&#10;AAAAAAAAAAAAdwUAAGRycy9kb3ducmV2LnhtbFBLBQYAAAAABAAEAPMAAACCBgAAAAA=&#10;" o:allowincell="f" filled="f" stroked="f" strokeweight=".5pt">
              <v:textbox inset="20pt,0,,0">
                <w:txbxContent>
                  <w:p w:rsidR="00B22E58" w:rsidRPr="00B22E58" w:rsidRDefault="00B22E58" w:rsidP="00B22E58">
                    <w:pPr>
                      <w:rPr>
                        <w:color w:val="FF8C00"/>
                        <w:sz w:val="24"/>
                      </w:rPr>
                    </w:pPr>
                  </w:p>
                </w:txbxContent>
              </v:textbox>
              <w10:wrap anchorx="page" anchory="page"/>
            </v:shape>
          </w:pict>
        </mc:Fallback>
      </mc:AlternateContent>
    </w:r>
    <w:r w:rsidR="00414CED" w:rsidRPr="00537A99">
      <w:rPr>
        <w:rFonts w:ascii="Helvetica Light" w:hAnsi="Helvetica Light" w:cs="Times New Roman"/>
        <w:noProof/>
        <w:sz w:val="24"/>
        <w:szCs w:val="24"/>
        <w:lang w:eastAsia="tr-TR"/>
      </w:rPr>
      <w:drawing>
        <wp:anchor distT="0" distB="0" distL="114300" distR="114300" simplePos="0" relativeHeight="251658240" behindDoc="0" locked="0" layoutInCell="1" allowOverlap="1" wp14:anchorId="7ED54ECA" wp14:editId="583CA327">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rsidR="004B1C7A" w:rsidRDefault="004B1C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001" w:rsidRDefault="00B64001" w:rsidP="004151F8">
      <w:r>
        <w:separator/>
      </w:r>
    </w:p>
  </w:footnote>
  <w:footnote w:type="continuationSeparator" w:id="0">
    <w:p w:rsidR="00B64001" w:rsidRDefault="00B64001"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6"/>
  </w:num>
  <w:num w:numId="4">
    <w:abstractNumId w:val="9"/>
  </w:num>
  <w:num w:numId="5">
    <w:abstractNumId w:val="1"/>
  </w:num>
  <w:num w:numId="6">
    <w:abstractNumId w:val="4"/>
  </w:num>
  <w:num w:numId="7">
    <w:abstractNumId w:val="0"/>
  </w:num>
  <w:num w:numId="8">
    <w:abstractNumId w:val="8"/>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E69"/>
    <w:rsid w:val="00012C1B"/>
    <w:rsid w:val="00021643"/>
    <w:rsid w:val="00025AA9"/>
    <w:rsid w:val="00031A3C"/>
    <w:rsid w:val="00035846"/>
    <w:rsid w:val="00040FDE"/>
    <w:rsid w:val="00052D29"/>
    <w:rsid w:val="0005357B"/>
    <w:rsid w:val="00063A85"/>
    <w:rsid w:val="0009364A"/>
    <w:rsid w:val="000B7482"/>
    <w:rsid w:val="000C595C"/>
    <w:rsid w:val="000D296A"/>
    <w:rsid w:val="000D4D35"/>
    <w:rsid w:val="000F191B"/>
    <w:rsid w:val="001000F6"/>
    <w:rsid w:val="001115D8"/>
    <w:rsid w:val="00147548"/>
    <w:rsid w:val="00152A85"/>
    <w:rsid w:val="00154AEB"/>
    <w:rsid w:val="00161BB1"/>
    <w:rsid w:val="00161CEE"/>
    <w:rsid w:val="001815B5"/>
    <w:rsid w:val="00181D7E"/>
    <w:rsid w:val="001839EE"/>
    <w:rsid w:val="00183EFE"/>
    <w:rsid w:val="001853EF"/>
    <w:rsid w:val="00194623"/>
    <w:rsid w:val="00194AD5"/>
    <w:rsid w:val="001B732D"/>
    <w:rsid w:val="001C074D"/>
    <w:rsid w:val="001C6E1E"/>
    <w:rsid w:val="001C7195"/>
    <w:rsid w:val="001D2F95"/>
    <w:rsid w:val="001E24B1"/>
    <w:rsid w:val="00201CC3"/>
    <w:rsid w:val="0020260F"/>
    <w:rsid w:val="00214966"/>
    <w:rsid w:val="00234699"/>
    <w:rsid w:val="00237342"/>
    <w:rsid w:val="002504CC"/>
    <w:rsid w:val="00260D2C"/>
    <w:rsid w:val="002614CB"/>
    <w:rsid w:val="002660B3"/>
    <w:rsid w:val="00271C06"/>
    <w:rsid w:val="00290C76"/>
    <w:rsid w:val="002A0880"/>
    <w:rsid w:val="002A53CD"/>
    <w:rsid w:val="002B065A"/>
    <w:rsid w:val="002D4CF4"/>
    <w:rsid w:val="002D555E"/>
    <w:rsid w:val="002E1B46"/>
    <w:rsid w:val="002F19E2"/>
    <w:rsid w:val="00303198"/>
    <w:rsid w:val="00307B0B"/>
    <w:rsid w:val="0031320B"/>
    <w:rsid w:val="003169A7"/>
    <w:rsid w:val="0031751B"/>
    <w:rsid w:val="00325AF7"/>
    <w:rsid w:val="00331445"/>
    <w:rsid w:val="003327F1"/>
    <w:rsid w:val="00343F8C"/>
    <w:rsid w:val="003458B9"/>
    <w:rsid w:val="00352FFE"/>
    <w:rsid w:val="00363CAC"/>
    <w:rsid w:val="003644B5"/>
    <w:rsid w:val="00371CD6"/>
    <w:rsid w:val="00377706"/>
    <w:rsid w:val="00383ED6"/>
    <w:rsid w:val="00390B8A"/>
    <w:rsid w:val="0039234F"/>
    <w:rsid w:val="003B0594"/>
    <w:rsid w:val="003C0E74"/>
    <w:rsid w:val="003C37AE"/>
    <w:rsid w:val="003D0011"/>
    <w:rsid w:val="003D193A"/>
    <w:rsid w:val="003D2CF4"/>
    <w:rsid w:val="003E2768"/>
    <w:rsid w:val="00400399"/>
    <w:rsid w:val="004034A8"/>
    <w:rsid w:val="00414CED"/>
    <w:rsid w:val="004151F8"/>
    <w:rsid w:val="0043625F"/>
    <w:rsid w:val="00442D31"/>
    <w:rsid w:val="00456A3D"/>
    <w:rsid w:val="004802DD"/>
    <w:rsid w:val="00484523"/>
    <w:rsid w:val="004A0EFC"/>
    <w:rsid w:val="004B1C7A"/>
    <w:rsid w:val="004C1A15"/>
    <w:rsid w:val="004C2DE9"/>
    <w:rsid w:val="004C55B5"/>
    <w:rsid w:val="004C6D1C"/>
    <w:rsid w:val="004C7FD3"/>
    <w:rsid w:val="004F42D9"/>
    <w:rsid w:val="00503096"/>
    <w:rsid w:val="00503C6C"/>
    <w:rsid w:val="00512AE8"/>
    <w:rsid w:val="00516AAA"/>
    <w:rsid w:val="0052246D"/>
    <w:rsid w:val="00525AEC"/>
    <w:rsid w:val="005329AA"/>
    <w:rsid w:val="00535EA7"/>
    <w:rsid w:val="0053772C"/>
    <w:rsid w:val="00542ACD"/>
    <w:rsid w:val="00542E33"/>
    <w:rsid w:val="00553333"/>
    <w:rsid w:val="005745A1"/>
    <w:rsid w:val="00576979"/>
    <w:rsid w:val="00581CF4"/>
    <w:rsid w:val="0058222B"/>
    <w:rsid w:val="0058278C"/>
    <w:rsid w:val="005A07BA"/>
    <w:rsid w:val="005A6AE6"/>
    <w:rsid w:val="005C020B"/>
    <w:rsid w:val="005C2CBA"/>
    <w:rsid w:val="005E40E9"/>
    <w:rsid w:val="005F0301"/>
    <w:rsid w:val="005F207D"/>
    <w:rsid w:val="005F6BCE"/>
    <w:rsid w:val="0060764F"/>
    <w:rsid w:val="00626B08"/>
    <w:rsid w:val="0062778E"/>
    <w:rsid w:val="00635831"/>
    <w:rsid w:val="00645D2D"/>
    <w:rsid w:val="0065303C"/>
    <w:rsid w:val="0065335B"/>
    <w:rsid w:val="00665E6A"/>
    <w:rsid w:val="006663AA"/>
    <w:rsid w:val="00670836"/>
    <w:rsid w:val="00670E96"/>
    <w:rsid w:val="006742AA"/>
    <w:rsid w:val="006761A8"/>
    <w:rsid w:val="0068068C"/>
    <w:rsid w:val="00681552"/>
    <w:rsid w:val="006C6E36"/>
    <w:rsid w:val="006E07E2"/>
    <w:rsid w:val="006F18F3"/>
    <w:rsid w:val="006F1BD4"/>
    <w:rsid w:val="006F7036"/>
    <w:rsid w:val="006F7C15"/>
    <w:rsid w:val="00702DE6"/>
    <w:rsid w:val="00723727"/>
    <w:rsid w:val="00743150"/>
    <w:rsid w:val="00747D6A"/>
    <w:rsid w:val="007559C2"/>
    <w:rsid w:val="007637F9"/>
    <w:rsid w:val="00766355"/>
    <w:rsid w:val="007668F9"/>
    <w:rsid w:val="007675F5"/>
    <w:rsid w:val="007711B0"/>
    <w:rsid w:val="007713C1"/>
    <w:rsid w:val="00784D5A"/>
    <w:rsid w:val="00785257"/>
    <w:rsid w:val="007855A1"/>
    <w:rsid w:val="00785856"/>
    <w:rsid w:val="00795A70"/>
    <w:rsid w:val="00796ED4"/>
    <w:rsid w:val="007A07B4"/>
    <w:rsid w:val="007B2083"/>
    <w:rsid w:val="007D2169"/>
    <w:rsid w:val="007F1C40"/>
    <w:rsid w:val="007F3043"/>
    <w:rsid w:val="007F4DBD"/>
    <w:rsid w:val="00801F66"/>
    <w:rsid w:val="008052D6"/>
    <w:rsid w:val="00835C6E"/>
    <w:rsid w:val="00845418"/>
    <w:rsid w:val="00877161"/>
    <w:rsid w:val="008872F8"/>
    <w:rsid w:val="00894B9E"/>
    <w:rsid w:val="00895784"/>
    <w:rsid w:val="008977F7"/>
    <w:rsid w:val="008A3F0F"/>
    <w:rsid w:val="008A59CB"/>
    <w:rsid w:val="008A6578"/>
    <w:rsid w:val="008B02CC"/>
    <w:rsid w:val="008C5303"/>
    <w:rsid w:val="008D05A5"/>
    <w:rsid w:val="008E4847"/>
    <w:rsid w:val="008F4B43"/>
    <w:rsid w:val="00900E42"/>
    <w:rsid w:val="00912A75"/>
    <w:rsid w:val="00923E42"/>
    <w:rsid w:val="00933DA7"/>
    <w:rsid w:val="00944CEE"/>
    <w:rsid w:val="00954E69"/>
    <w:rsid w:val="009550E8"/>
    <w:rsid w:val="009817C5"/>
    <w:rsid w:val="009902D5"/>
    <w:rsid w:val="00990A9F"/>
    <w:rsid w:val="009B2B7C"/>
    <w:rsid w:val="009B5E5D"/>
    <w:rsid w:val="009C0567"/>
    <w:rsid w:val="009C0CED"/>
    <w:rsid w:val="009C16FB"/>
    <w:rsid w:val="009E05E7"/>
    <w:rsid w:val="009E47D2"/>
    <w:rsid w:val="00A02D8D"/>
    <w:rsid w:val="00A14FB2"/>
    <w:rsid w:val="00A4292A"/>
    <w:rsid w:val="00A50B47"/>
    <w:rsid w:val="00A5268C"/>
    <w:rsid w:val="00A70134"/>
    <w:rsid w:val="00A7051E"/>
    <w:rsid w:val="00A71340"/>
    <w:rsid w:val="00A80AD8"/>
    <w:rsid w:val="00A9026D"/>
    <w:rsid w:val="00A9616F"/>
    <w:rsid w:val="00AB14D5"/>
    <w:rsid w:val="00AB5851"/>
    <w:rsid w:val="00AD5109"/>
    <w:rsid w:val="00AD7BEF"/>
    <w:rsid w:val="00B039DB"/>
    <w:rsid w:val="00B03B32"/>
    <w:rsid w:val="00B17AA8"/>
    <w:rsid w:val="00B22E58"/>
    <w:rsid w:val="00B257B9"/>
    <w:rsid w:val="00B42C0E"/>
    <w:rsid w:val="00B44E2C"/>
    <w:rsid w:val="00B46A79"/>
    <w:rsid w:val="00B503C0"/>
    <w:rsid w:val="00B50BCB"/>
    <w:rsid w:val="00B550A6"/>
    <w:rsid w:val="00B62560"/>
    <w:rsid w:val="00B64001"/>
    <w:rsid w:val="00B704DC"/>
    <w:rsid w:val="00B870BE"/>
    <w:rsid w:val="00B95E69"/>
    <w:rsid w:val="00B97144"/>
    <w:rsid w:val="00BA43F0"/>
    <w:rsid w:val="00BC37D6"/>
    <w:rsid w:val="00BC52D0"/>
    <w:rsid w:val="00BD597F"/>
    <w:rsid w:val="00BD6B83"/>
    <w:rsid w:val="00BE118C"/>
    <w:rsid w:val="00BE1601"/>
    <w:rsid w:val="00BE1B28"/>
    <w:rsid w:val="00BF2EB1"/>
    <w:rsid w:val="00C00ED9"/>
    <w:rsid w:val="00C33129"/>
    <w:rsid w:val="00C450E0"/>
    <w:rsid w:val="00C7246A"/>
    <w:rsid w:val="00C81683"/>
    <w:rsid w:val="00C9084D"/>
    <w:rsid w:val="00CB11FE"/>
    <w:rsid w:val="00CB2857"/>
    <w:rsid w:val="00CB3612"/>
    <w:rsid w:val="00CB455C"/>
    <w:rsid w:val="00CC518E"/>
    <w:rsid w:val="00CE5763"/>
    <w:rsid w:val="00CF3195"/>
    <w:rsid w:val="00D0273C"/>
    <w:rsid w:val="00D037A1"/>
    <w:rsid w:val="00D102F4"/>
    <w:rsid w:val="00D1590A"/>
    <w:rsid w:val="00D260D2"/>
    <w:rsid w:val="00D3064B"/>
    <w:rsid w:val="00D32E78"/>
    <w:rsid w:val="00D3380B"/>
    <w:rsid w:val="00D363D7"/>
    <w:rsid w:val="00D407E9"/>
    <w:rsid w:val="00D47635"/>
    <w:rsid w:val="00D63320"/>
    <w:rsid w:val="00D80E3C"/>
    <w:rsid w:val="00D862EF"/>
    <w:rsid w:val="00DC4657"/>
    <w:rsid w:val="00DD02E3"/>
    <w:rsid w:val="00DD5645"/>
    <w:rsid w:val="00DD6CDF"/>
    <w:rsid w:val="00DD7EF6"/>
    <w:rsid w:val="00DF7166"/>
    <w:rsid w:val="00E101E9"/>
    <w:rsid w:val="00E14FF8"/>
    <w:rsid w:val="00E16C5C"/>
    <w:rsid w:val="00E312C3"/>
    <w:rsid w:val="00E4018B"/>
    <w:rsid w:val="00E50BDD"/>
    <w:rsid w:val="00E60EAD"/>
    <w:rsid w:val="00E632DE"/>
    <w:rsid w:val="00E70A29"/>
    <w:rsid w:val="00E76ADC"/>
    <w:rsid w:val="00E8627F"/>
    <w:rsid w:val="00EA0AED"/>
    <w:rsid w:val="00EA296E"/>
    <w:rsid w:val="00EB2DAC"/>
    <w:rsid w:val="00EC0D4A"/>
    <w:rsid w:val="00EC265E"/>
    <w:rsid w:val="00EF6700"/>
    <w:rsid w:val="00F00F40"/>
    <w:rsid w:val="00F0192E"/>
    <w:rsid w:val="00F03FCE"/>
    <w:rsid w:val="00F16781"/>
    <w:rsid w:val="00F22138"/>
    <w:rsid w:val="00F223AE"/>
    <w:rsid w:val="00F23149"/>
    <w:rsid w:val="00F23B1C"/>
    <w:rsid w:val="00F26A0F"/>
    <w:rsid w:val="00F359F5"/>
    <w:rsid w:val="00F3628E"/>
    <w:rsid w:val="00F40C83"/>
    <w:rsid w:val="00F63A66"/>
    <w:rsid w:val="00F76BCC"/>
    <w:rsid w:val="00F76D4F"/>
    <w:rsid w:val="00FA0305"/>
    <w:rsid w:val="00FA5748"/>
    <w:rsid w:val="00FB6400"/>
    <w:rsid w:val="00FB757F"/>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947BF"/>
  <w15:docId w15:val="{68171E71-6D27-4811-BDD5-30A4C574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NormalLeftSNS">
    <w:name w:val="NormalLeftSNS"/>
    <w:basedOn w:val="Normal"/>
    <w:qFormat/>
    <w:rsid w:val="009E47D2"/>
    <w:rPr>
      <w:rFonts w:ascii="Arial" w:eastAsia="SimSun" w:hAnsi="Arial" w:cs="Simplified Arabic"/>
      <w:sz w:val="20"/>
      <w:szCs w:val="24"/>
      <w:lang w:val="en-US" w:eastAsia="zh-CN" w:bidi="ar-AE"/>
    </w:rPr>
  </w:style>
  <w:style w:type="character" w:styleId="Gl">
    <w:name w:val="Strong"/>
    <w:basedOn w:val="VarsaylanParagrafYazTipi"/>
    <w:uiPriority w:val="22"/>
    <w:qFormat/>
    <w:rsid w:val="009E4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192109187">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721245614">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34586533">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ngerbd.com" TargetMode="Externa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BC389-77CC-47FC-9F97-A26CFDF0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624</Words>
  <Characters>3561</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Nuray Koç</cp:lastModifiedBy>
  <cp:revision>8</cp:revision>
  <cp:lastPrinted>2018-10-17T13:17:00Z</cp:lastPrinted>
  <dcterms:created xsi:type="dcterms:W3CDTF">2019-03-14T09:53:00Z</dcterms:created>
  <dcterms:modified xsi:type="dcterms:W3CDTF">2019-03-22T10:57:00Z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