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8F48" w14:textId="77777777" w:rsidR="00093C26" w:rsidRPr="00DE6F95" w:rsidRDefault="00B23AB2" w:rsidP="00123FA4">
      <w:pPr>
        <w:jc w:val="center"/>
        <w:rPr>
          <w:rFonts w:eastAsia="Times New Roman"/>
          <w:b/>
          <w:bCs/>
          <w:color w:val="000000"/>
          <w:sz w:val="32"/>
          <w:szCs w:val="32"/>
          <w:u w:val="single"/>
          <w:lang w:val="en-CA"/>
        </w:rPr>
      </w:pPr>
      <w:r w:rsidRPr="00DE6F95">
        <w:rPr>
          <w:rFonts w:eastAsia="Times New Roman"/>
          <w:b/>
          <w:bCs/>
          <w:color w:val="000000"/>
          <w:sz w:val="32"/>
          <w:szCs w:val="32"/>
          <w:u w:val="single"/>
        </w:rPr>
        <w:t>Arçelik enters agreement</w:t>
      </w:r>
      <w:r w:rsidR="00093C26" w:rsidRPr="00DE6F95">
        <w:rPr>
          <w:rFonts w:eastAsia="Times New Roman"/>
          <w:b/>
          <w:bCs/>
          <w:color w:val="000000"/>
          <w:sz w:val="32"/>
          <w:szCs w:val="32"/>
          <w:u w:val="single"/>
        </w:rPr>
        <w:t xml:space="preserve"> with </w:t>
      </w:r>
      <w:r w:rsidR="00093C26" w:rsidRPr="00DE6F95">
        <w:rPr>
          <w:b/>
          <w:color w:val="000000"/>
          <w:sz w:val="32"/>
          <w:szCs w:val="32"/>
          <w:u w:val="single"/>
        </w:rPr>
        <w:t>SEforALL</w:t>
      </w:r>
      <w:r w:rsidRPr="00DE6F95">
        <w:rPr>
          <w:rFonts w:eastAsia="Times New Roman"/>
          <w:b/>
          <w:bCs/>
          <w:i/>
          <w:color w:val="000000"/>
          <w:sz w:val="32"/>
          <w:szCs w:val="32"/>
          <w:u w:val="single"/>
        </w:rPr>
        <w:t xml:space="preserve"> </w:t>
      </w:r>
      <w:r w:rsidR="00093C26" w:rsidRPr="00DE6F95">
        <w:rPr>
          <w:rFonts w:eastAsia="Times New Roman"/>
          <w:b/>
          <w:color w:val="000000"/>
          <w:sz w:val="32"/>
          <w:szCs w:val="32"/>
          <w:u w:val="single"/>
        </w:rPr>
        <w:t>as it strives to</w:t>
      </w:r>
      <w:r w:rsidR="00D23A97" w:rsidRPr="00DE6F95">
        <w:rPr>
          <w:rFonts w:eastAsia="Times New Roman"/>
          <w:b/>
          <w:color w:val="000000"/>
          <w:sz w:val="32"/>
          <w:szCs w:val="32"/>
          <w:u w:val="single"/>
        </w:rPr>
        <w:t xml:space="preserve"> </w:t>
      </w:r>
      <w:r w:rsidR="00093C26" w:rsidRPr="00DE6F95">
        <w:rPr>
          <w:rFonts w:eastAsia="Times New Roman"/>
          <w:b/>
          <w:bCs/>
          <w:color w:val="000000"/>
          <w:sz w:val="32"/>
          <w:szCs w:val="32"/>
          <w:u w:val="single"/>
          <w:lang w:val="en-CA"/>
        </w:rPr>
        <w:t>double the global rate of improvement in energy efficiency</w:t>
      </w:r>
    </w:p>
    <w:p w14:paraId="72F9A2AE" w14:textId="77777777" w:rsidR="00D23A97" w:rsidRPr="00DE6F95" w:rsidRDefault="00D23A97" w:rsidP="0054249C">
      <w:pPr>
        <w:rPr>
          <w:rFonts w:eastAsia="Times New Roman"/>
          <w:color w:val="000000"/>
          <w:sz w:val="32"/>
          <w:szCs w:val="32"/>
        </w:rPr>
      </w:pPr>
    </w:p>
    <w:p w14:paraId="6DE2F222" w14:textId="77777777" w:rsidR="00D23A97" w:rsidRDefault="00D23A97" w:rsidP="00D63279">
      <w:pPr>
        <w:rPr>
          <w:rFonts w:eastAsia="Times New Roman" w:cs="Arial"/>
          <w:i/>
          <w:color w:val="000000" w:themeColor="text1"/>
          <w:sz w:val="22"/>
          <w:szCs w:val="22"/>
          <w:shd w:val="clear" w:color="auto" w:fill="FFFFFF"/>
        </w:rPr>
      </w:pPr>
    </w:p>
    <w:p w14:paraId="366FE52F" w14:textId="77777777" w:rsidR="00D23A97" w:rsidRDefault="00D63279" w:rsidP="00D63279">
      <w:pPr>
        <w:rPr>
          <w:i/>
          <w:color w:val="000000"/>
          <w:sz w:val="22"/>
          <w:szCs w:val="22"/>
        </w:rPr>
      </w:pPr>
      <w:r w:rsidRPr="00D23A97">
        <w:rPr>
          <w:rFonts w:eastAsia="Times New Roman" w:cs="Arial"/>
          <w:i/>
          <w:color w:val="000000" w:themeColor="text1"/>
          <w:sz w:val="22"/>
          <w:szCs w:val="22"/>
          <w:shd w:val="clear" w:color="auto" w:fill="FFFFFF"/>
        </w:rPr>
        <w:t xml:space="preserve">Leading household appliances manufacturer </w:t>
      </w:r>
      <w:r w:rsidRPr="00D23A97">
        <w:rPr>
          <w:rFonts w:eastAsia="Times New Roman" w:cs="Arial"/>
          <w:bCs/>
          <w:i/>
          <w:color w:val="000000" w:themeColor="text1"/>
          <w:sz w:val="22"/>
          <w:szCs w:val="22"/>
          <w:shd w:val="clear" w:color="auto" w:fill="FFFFFF"/>
        </w:rPr>
        <w:t xml:space="preserve">Arçelik </w:t>
      </w:r>
      <w:r w:rsidR="00D23A97">
        <w:rPr>
          <w:rFonts w:eastAsia="Times New Roman" w:cs="Arial"/>
          <w:bCs/>
          <w:i/>
          <w:color w:val="000000" w:themeColor="text1"/>
          <w:sz w:val="22"/>
          <w:szCs w:val="22"/>
          <w:shd w:val="clear" w:color="auto" w:fill="FFFFFF"/>
        </w:rPr>
        <w:t>continues to establish its dedication to initiatives surrounding climate change as it enters</w:t>
      </w:r>
      <w:r w:rsidR="00D23A97" w:rsidRPr="00D23A97">
        <w:rPr>
          <w:rFonts w:eastAsia="Times New Roman" w:cs="Arial"/>
          <w:bCs/>
          <w:i/>
          <w:color w:val="000000" w:themeColor="text1"/>
          <w:sz w:val="22"/>
          <w:szCs w:val="22"/>
          <w:shd w:val="clear" w:color="auto" w:fill="FFFFFF"/>
        </w:rPr>
        <w:t xml:space="preserve"> an agreement with Sustainable Energy for All (</w:t>
      </w:r>
      <w:r w:rsidR="00D23A97" w:rsidRPr="00D23A97">
        <w:rPr>
          <w:i/>
          <w:color w:val="000000"/>
          <w:sz w:val="22"/>
          <w:szCs w:val="22"/>
        </w:rPr>
        <w:t>SEforALL</w:t>
      </w:r>
      <w:r w:rsidR="00D23A97">
        <w:rPr>
          <w:i/>
          <w:color w:val="000000"/>
          <w:sz w:val="22"/>
          <w:szCs w:val="22"/>
        </w:rPr>
        <w:t xml:space="preserve">), </w:t>
      </w:r>
      <w:r w:rsidR="00123FA4">
        <w:rPr>
          <w:i/>
          <w:color w:val="000000"/>
          <w:sz w:val="22"/>
          <w:szCs w:val="22"/>
        </w:rPr>
        <w:t>as it</w:t>
      </w:r>
      <w:r w:rsidR="00D23A97">
        <w:rPr>
          <w:i/>
          <w:color w:val="000000"/>
          <w:sz w:val="22"/>
          <w:szCs w:val="22"/>
        </w:rPr>
        <w:t xml:space="preserve"> striv</w:t>
      </w:r>
      <w:r w:rsidR="00123FA4">
        <w:rPr>
          <w:i/>
          <w:color w:val="000000"/>
          <w:sz w:val="22"/>
          <w:szCs w:val="22"/>
        </w:rPr>
        <w:t>es</w:t>
      </w:r>
      <w:r w:rsidR="00D23A97" w:rsidRPr="00D23A97">
        <w:rPr>
          <w:i/>
          <w:color w:val="000000"/>
          <w:sz w:val="22"/>
          <w:szCs w:val="22"/>
        </w:rPr>
        <w:t xml:space="preserve"> to </w:t>
      </w:r>
      <w:r w:rsidR="00123FA4">
        <w:rPr>
          <w:i/>
          <w:color w:val="000000"/>
          <w:sz w:val="22"/>
          <w:szCs w:val="22"/>
        </w:rPr>
        <w:t>double</w:t>
      </w:r>
      <w:r w:rsidR="00D23A97" w:rsidRPr="00D23A97">
        <w:rPr>
          <w:i/>
          <w:color w:val="000000"/>
          <w:sz w:val="22"/>
          <w:szCs w:val="22"/>
        </w:rPr>
        <w:t xml:space="preserve"> the global rate of improvement in energy efficiency. </w:t>
      </w:r>
    </w:p>
    <w:p w14:paraId="2329F908" w14:textId="77777777" w:rsidR="00D63279" w:rsidRDefault="00D63279" w:rsidP="00D63279">
      <w:pPr>
        <w:rPr>
          <w:rFonts w:eastAsia="Times New Roman"/>
          <w:b/>
          <w:bCs/>
          <w:color w:val="000000"/>
          <w:sz w:val="22"/>
          <w:szCs w:val="22"/>
          <w:u w:val="single"/>
        </w:rPr>
      </w:pPr>
    </w:p>
    <w:p w14:paraId="1C437396" w14:textId="77777777" w:rsidR="00093C26" w:rsidRDefault="00D63279" w:rsidP="00093C26">
      <w:pPr>
        <w:rPr>
          <w:color w:val="000000"/>
          <w:sz w:val="22"/>
          <w:szCs w:val="22"/>
        </w:rPr>
      </w:pPr>
      <w:r>
        <w:rPr>
          <w:rFonts w:eastAsia="Times New Roman" w:cs="Arial"/>
          <w:b/>
          <w:color w:val="000000" w:themeColor="text1"/>
          <w:sz w:val="22"/>
          <w:szCs w:val="22"/>
          <w:shd w:val="clear" w:color="auto" w:fill="FFFFFF"/>
        </w:rPr>
        <w:t>November</w:t>
      </w:r>
      <w:r w:rsidRPr="00446ABD">
        <w:rPr>
          <w:rFonts w:eastAsia="Times New Roman" w:cs="Arial"/>
          <w:b/>
          <w:color w:val="000000" w:themeColor="text1"/>
          <w:sz w:val="22"/>
          <w:szCs w:val="22"/>
          <w:shd w:val="clear" w:color="auto" w:fill="FFFFFF"/>
        </w:rPr>
        <w:t xml:space="preserve"> 2017 –</w:t>
      </w:r>
      <w:r w:rsidRPr="00446ABD">
        <w:rPr>
          <w:rFonts w:eastAsia="Times New Roman" w:cs="Arial"/>
          <w:color w:val="000000" w:themeColor="text1"/>
          <w:sz w:val="22"/>
          <w:szCs w:val="22"/>
          <w:shd w:val="clear" w:color="auto" w:fill="FFFFFF"/>
        </w:rPr>
        <w:t xml:space="preserve"> </w:t>
      </w:r>
      <w:r w:rsidR="00D23A97" w:rsidRPr="005F18D2">
        <w:rPr>
          <w:rFonts w:eastAsia="Times New Roman" w:cs="Arial"/>
          <w:color w:val="000000" w:themeColor="text1"/>
          <w:sz w:val="22"/>
          <w:szCs w:val="22"/>
          <w:shd w:val="clear" w:color="auto" w:fill="FFFFFF"/>
        </w:rPr>
        <w:t>On 15</w:t>
      </w:r>
      <w:r w:rsidR="00D23A97" w:rsidRPr="005F18D2">
        <w:rPr>
          <w:rFonts w:eastAsia="Times New Roman" w:cs="Arial"/>
          <w:color w:val="000000" w:themeColor="text1"/>
          <w:sz w:val="22"/>
          <w:szCs w:val="22"/>
          <w:shd w:val="clear" w:color="auto" w:fill="FFFFFF"/>
          <w:vertAlign w:val="superscript"/>
        </w:rPr>
        <w:t>th</w:t>
      </w:r>
      <w:r w:rsidR="00D23A97" w:rsidRPr="005F18D2">
        <w:rPr>
          <w:rFonts w:eastAsia="Times New Roman" w:cs="Arial"/>
          <w:color w:val="000000" w:themeColor="text1"/>
          <w:sz w:val="22"/>
          <w:szCs w:val="22"/>
          <w:shd w:val="clear" w:color="auto" w:fill="FFFFFF"/>
        </w:rPr>
        <w:t xml:space="preserve"> November d</w:t>
      </w:r>
      <w:r w:rsidRPr="005F18D2">
        <w:rPr>
          <w:rFonts w:eastAsia="Times New Roman" w:cs="Arial"/>
          <w:color w:val="000000" w:themeColor="text1"/>
          <w:sz w:val="22"/>
          <w:szCs w:val="22"/>
          <w:shd w:val="clear" w:color="auto" w:fill="FFFFFF"/>
        </w:rPr>
        <w:t>uring this year’s COP23 conference,</w:t>
      </w:r>
      <w:r>
        <w:rPr>
          <w:rFonts w:eastAsia="Times New Roman" w:cs="Arial"/>
          <w:color w:val="000000" w:themeColor="text1"/>
          <w:sz w:val="22"/>
          <w:szCs w:val="22"/>
          <w:shd w:val="clear" w:color="auto" w:fill="FFFFFF"/>
        </w:rPr>
        <w:t xml:space="preserve"> </w:t>
      </w:r>
      <w:r w:rsidRPr="00446ABD">
        <w:rPr>
          <w:rFonts w:eastAsia="Times New Roman" w:cs="Arial"/>
          <w:color w:val="262626"/>
          <w:sz w:val="22"/>
          <w:szCs w:val="22"/>
          <w:shd w:val="clear" w:color="auto" w:fill="FFFFFF"/>
        </w:rPr>
        <w:t>Arçelik</w:t>
      </w:r>
      <w:r w:rsidRPr="00446ABD">
        <w:rPr>
          <w:rFonts w:eastAsia="Times New Roman"/>
          <w:sz w:val="22"/>
          <w:szCs w:val="22"/>
        </w:rPr>
        <w:t xml:space="preserve">, the parent company of Beko, signed a </w:t>
      </w:r>
      <w:r w:rsidRPr="0044366D">
        <w:rPr>
          <w:color w:val="000000"/>
          <w:sz w:val="22"/>
          <w:szCs w:val="22"/>
        </w:rPr>
        <w:t>“Delivery Partnership Agreement”</w:t>
      </w:r>
      <w:r w:rsidR="00D23A97">
        <w:rPr>
          <w:color w:val="000000"/>
          <w:sz w:val="22"/>
          <w:szCs w:val="22"/>
        </w:rPr>
        <w:t xml:space="preserve"> with </w:t>
      </w:r>
      <w:r w:rsidR="00D23A97" w:rsidRPr="0044366D">
        <w:rPr>
          <w:color w:val="000000"/>
          <w:sz w:val="22"/>
          <w:szCs w:val="22"/>
        </w:rPr>
        <w:t>Sustain</w:t>
      </w:r>
      <w:r w:rsidR="00D23A97">
        <w:rPr>
          <w:color w:val="000000"/>
          <w:sz w:val="22"/>
          <w:szCs w:val="22"/>
        </w:rPr>
        <w:t>able Energy for All (SEforALL)</w:t>
      </w:r>
      <w:r w:rsidR="003F46E6">
        <w:rPr>
          <w:color w:val="000000"/>
          <w:sz w:val="22"/>
          <w:szCs w:val="22"/>
        </w:rPr>
        <w:t>. The agreement highlights</w:t>
      </w:r>
      <w:r w:rsidR="003F46E6" w:rsidRPr="00446ABD">
        <w:rPr>
          <w:color w:val="000000"/>
          <w:sz w:val="22"/>
          <w:szCs w:val="22"/>
        </w:rPr>
        <w:t xml:space="preserve"> the </w:t>
      </w:r>
      <w:r w:rsidR="003F46E6" w:rsidRPr="0044366D">
        <w:rPr>
          <w:color w:val="000000"/>
          <w:sz w:val="22"/>
          <w:szCs w:val="22"/>
        </w:rPr>
        <w:t>active participation of Arçelik</w:t>
      </w:r>
      <w:r w:rsidR="003F46E6">
        <w:rPr>
          <w:color w:val="000000"/>
          <w:sz w:val="22"/>
          <w:szCs w:val="22"/>
        </w:rPr>
        <w:t xml:space="preserve"> in developing energy performance standards and accelerating</w:t>
      </w:r>
      <w:r w:rsidR="003F46E6" w:rsidRPr="00446ABD">
        <w:rPr>
          <w:color w:val="000000"/>
          <w:sz w:val="22"/>
          <w:szCs w:val="22"/>
        </w:rPr>
        <w:t xml:space="preserve"> the</w:t>
      </w:r>
      <w:r w:rsidR="003F46E6" w:rsidRPr="0044366D">
        <w:rPr>
          <w:color w:val="000000"/>
          <w:sz w:val="22"/>
          <w:szCs w:val="22"/>
        </w:rPr>
        <w:t xml:space="preserve"> Sustainable Energy for All objectives. </w:t>
      </w:r>
    </w:p>
    <w:p w14:paraId="62B60680" w14:textId="77777777" w:rsidR="00093C26" w:rsidRDefault="00093C26" w:rsidP="00093C26">
      <w:pPr>
        <w:rPr>
          <w:color w:val="000000"/>
          <w:sz w:val="22"/>
          <w:szCs w:val="22"/>
        </w:rPr>
      </w:pPr>
    </w:p>
    <w:p w14:paraId="7C244180" w14:textId="3BF6425F" w:rsidR="00554E49" w:rsidRDefault="00093C26" w:rsidP="00093C26">
      <w:pPr>
        <w:spacing w:line="300" w:lineRule="atLeast"/>
        <w:jc w:val="both"/>
        <w:rPr>
          <w:color w:val="000000"/>
          <w:sz w:val="22"/>
          <w:szCs w:val="22"/>
        </w:rPr>
      </w:pPr>
      <w:r>
        <w:rPr>
          <w:color w:val="000000"/>
          <w:sz w:val="22"/>
          <w:szCs w:val="22"/>
        </w:rPr>
        <w:t>SEforALL</w:t>
      </w:r>
      <w:r w:rsidRPr="0044366D">
        <w:rPr>
          <w:color w:val="000000"/>
          <w:sz w:val="22"/>
          <w:szCs w:val="22"/>
        </w:rPr>
        <w:t xml:space="preserve"> urges governments, </w:t>
      </w:r>
      <w:r w:rsidR="005F18D2" w:rsidRPr="0044366D">
        <w:rPr>
          <w:color w:val="000000"/>
          <w:sz w:val="22"/>
          <w:szCs w:val="22"/>
        </w:rPr>
        <w:t>businesses,</w:t>
      </w:r>
      <w:r w:rsidRPr="0044366D">
        <w:rPr>
          <w:color w:val="000000"/>
          <w:sz w:val="22"/>
          <w:szCs w:val="22"/>
        </w:rPr>
        <w:t xml:space="preserve"> and financial institutions to act much faster to deliver on the ambitious goals of ensuring sustainable energy for all while keeping the global temperature rise within two degrees Celsius. </w:t>
      </w:r>
    </w:p>
    <w:p w14:paraId="15F1C603" w14:textId="77777777" w:rsidR="00093C26" w:rsidRDefault="00093C26" w:rsidP="00093C26">
      <w:pPr>
        <w:rPr>
          <w:rFonts w:eastAsia="Times New Roman" w:cs="Arial"/>
          <w:color w:val="262626"/>
          <w:sz w:val="22"/>
          <w:szCs w:val="22"/>
          <w:shd w:val="clear" w:color="auto" w:fill="FFFFFF"/>
        </w:rPr>
      </w:pPr>
    </w:p>
    <w:p w14:paraId="774613F7" w14:textId="77777777" w:rsidR="005B571D" w:rsidRDefault="00554E49" w:rsidP="00093C26">
      <w:pPr>
        <w:rPr>
          <w:bCs/>
          <w:color w:val="000000"/>
          <w:sz w:val="22"/>
          <w:szCs w:val="22"/>
        </w:rPr>
      </w:pPr>
      <w:r w:rsidRPr="00446ABD">
        <w:rPr>
          <w:rFonts w:eastAsia="Times New Roman" w:cs="Arial"/>
          <w:color w:val="262626"/>
          <w:sz w:val="22"/>
          <w:szCs w:val="22"/>
          <w:shd w:val="clear" w:color="auto" w:fill="FFFFFF"/>
        </w:rPr>
        <w:t>Arçelik</w:t>
      </w:r>
      <w:r w:rsidRPr="00554E49">
        <w:rPr>
          <w:bCs/>
          <w:color w:val="000000"/>
          <w:sz w:val="22"/>
          <w:szCs w:val="22"/>
        </w:rPr>
        <w:t xml:space="preserve"> </w:t>
      </w:r>
      <w:r>
        <w:rPr>
          <w:bCs/>
          <w:color w:val="000000"/>
          <w:sz w:val="22"/>
          <w:szCs w:val="22"/>
        </w:rPr>
        <w:t xml:space="preserve">and </w:t>
      </w:r>
      <w:r w:rsidRPr="00554E49">
        <w:rPr>
          <w:bCs/>
          <w:color w:val="000000"/>
          <w:sz w:val="22"/>
          <w:szCs w:val="22"/>
        </w:rPr>
        <w:t xml:space="preserve">SEforALL </w:t>
      </w:r>
      <w:r>
        <w:rPr>
          <w:bCs/>
          <w:color w:val="000000"/>
          <w:sz w:val="22"/>
          <w:szCs w:val="22"/>
        </w:rPr>
        <w:t xml:space="preserve">are working together </w:t>
      </w:r>
      <w:r>
        <w:rPr>
          <w:bCs/>
          <w:color w:val="000000"/>
          <w:sz w:val="22"/>
          <w:szCs w:val="22"/>
          <w:lang w:val="en-US"/>
        </w:rPr>
        <w:t xml:space="preserve">to establish their commitment to </w:t>
      </w:r>
      <w:r w:rsidRPr="00554E49">
        <w:rPr>
          <w:bCs/>
          <w:color w:val="000000"/>
          <w:sz w:val="22"/>
          <w:szCs w:val="22"/>
        </w:rPr>
        <w:t>identifying priority countries that need the greatest and most urgent interventions in the field of energy efficiency</w:t>
      </w:r>
      <w:r w:rsidR="00A8768A">
        <w:rPr>
          <w:bCs/>
          <w:color w:val="000000"/>
          <w:sz w:val="22"/>
          <w:szCs w:val="22"/>
        </w:rPr>
        <w:t xml:space="preserve">. </w:t>
      </w:r>
      <w:r w:rsidRPr="00446ABD">
        <w:rPr>
          <w:rFonts w:eastAsia="Times New Roman" w:cs="Arial"/>
          <w:color w:val="262626"/>
          <w:sz w:val="22"/>
          <w:szCs w:val="22"/>
          <w:shd w:val="clear" w:color="auto" w:fill="FFFFFF"/>
        </w:rPr>
        <w:t>Arçelik</w:t>
      </w:r>
      <w:r w:rsidRPr="00554E49">
        <w:rPr>
          <w:bCs/>
          <w:color w:val="000000"/>
          <w:sz w:val="22"/>
          <w:szCs w:val="22"/>
        </w:rPr>
        <w:t xml:space="preserve"> </w:t>
      </w:r>
      <w:r>
        <w:rPr>
          <w:bCs/>
          <w:color w:val="000000"/>
          <w:sz w:val="22"/>
          <w:szCs w:val="22"/>
        </w:rPr>
        <w:t>will also provide</w:t>
      </w:r>
      <w:r w:rsidRPr="00554E49">
        <w:rPr>
          <w:bCs/>
          <w:color w:val="000000"/>
          <w:sz w:val="22"/>
          <w:szCs w:val="22"/>
        </w:rPr>
        <w:t xml:space="preserve"> guidance based on business experience in the specific sectors of appliance efficiency and related services</w:t>
      </w:r>
      <w:r>
        <w:rPr>
          <w:bCs/>
          <w:color w:val="000000"/>
          <w:sz w:val="22"/>
          <w:szCs w:val="22"/>
          <w:lang w:val="en-US"/>
        </w:rPr>
        <w:t xml:space="preserve">, collaborating to comply with the </w:t>
      </w:r>
      <w:r w:rsidRPr="00554E49">
        <w:rPr>
          <w:bCs/>
          <w:color w:val="000000"/>
          <w:sz w:val="22"/>
          <w:szCs w:val="22"/>
        </w:rPr>
        <w:t>SEforALL’s Strategic Framework for Results and Business Plan</w:t>
      </w:r>
      <w:r>
        <w:rPr>
          <w:bCs/>
          <w:color w:val="000000"/>
          <w:sz w:val="22"/>
          <w:szCs w:val="22"/>
        </w:rPr>
        <w:t xml:space="preserve"> 2016-2021.</w:t>
      </w:r>
    </w:p>
    <w:p w14:paraId="5678D162" w14:textId="77777777" w:rsidR="00123FA4" w:rsidRDefault="00123FA4" w:rsidP="00093C26">
      <w:pPr>
        <w:rPr>
          <w:bCs/>
          <w:color w:val="000000"/>
          <w:sz w:val="22"/>
          <w:szCs w:val="22"/>
        </w:rPr>
      </w:pPr>
    </w:p>
    <w:p w14:paraId="740570BE" w14:textId="49C237A3" w:rsidR="00123FA4" w:rsidRDefault="00123FA4" w:rsidP="00123FA4">
      <w:pPr>
        <w:jc w:val="both"/>
        <w:rPr>
          <w:sz w:val="22"/>
          <w:szCs w:val="22"/>
          <w:lang w:val="en-US"/>
        </w:rPr>
      </w:pPr>
      <w:r w:rsidRPr="00123FA4">
        <w:rPr>
          <w:b/>
          <w:color w:val="000000"/>
          <w:sz w:val="22"/>
          <w:szCs w:val="22"/>
        </w:rPr>
        <w:t xml:space="preserve">Ragıp Balcıoğlu, </w:t>
      </w:r>
      <w:r w:rsidRPr="00123FA4">
        <w:rPr>
          <w:b/>
          <w:color w:val="000000"/>
          <w:sz w:val="22"/>
          <w:szCs w:val="22"/>
          <w:lang w:val="en-US"/>
        </w:rPr>
        <w:t xml:space="preserve">Chief </w:t>
      </w:r>
      <w:bookmarkStart w:id="0" w:name="_Hlk497724880"/>
      <w:r w:rsidRPr="00123FA4">
        <w:rPr>
          <w:b/>
          <w:color w:val="000000"/>
          <w:sz w:val="22"/>
          <w:szCs w:val="22"/>
          <w:lang w:val="en-US"/>
        </w:rPr>
        <w:t>Commercial Officer</w:t>
      </w:r>
      <w:r w:rsidR="00E2498A">
        <w:rPr>
          <w:b/>
          <w:color w:val="000000"/>
          <w:sz w:val="22"/>
          <w:szCs w:val="22"/>
          <w:lang w:val="en-US"/>
        </w:rPr>
        <w:t xml:space="preserve"> of</w:t>
      </w:r>
      <w:r w:rsidRPr="00123FA4">
        <w:rPr>
          <w:b/>
          <w:color w:val="000000"/>
          <w:sz w:val="22"/>
          <w:szCs w:val="22"/>
          <w:lang w:val="en-US"/>
        </w:rPr>
        <w:t xml:space="preserve"> </w:t>
      </w:r>
      <w:r w:rsidRPr="00123FA4">
        <w:rPr>
          <w:b/>
          <w:bCs/>
          <w:color w:val="000000"/>
          <w:sz w:val="22"/>
          <w:szCs w:val="22"/>
        </w:rPr>
        <w:t xml:space="preserve">Arçelik </w:t>
      </w:r>
      <w:bookmarkEnd w:id="0"/>
      <w:r w:rsidRPr="00123FA4">
        <w:rPr>
          <w:b/>
          <w:bCs/>
          <w:color w:val="000000"/>
          <w:sz w:val="22"/>
          <w:szCs w:val="22"/>
        </w:rPr>
        <w:t>A.Ş.</w:t>
      </w:r>
      <w:r w:rsidRPr="00123FA4">
        <w:rPr>
          <w:b/>
          <w:color w:val="000000"/>
          <w:sz w:val="22"/>
          <w:szCs w:val="22"/>
        </w:rPr>
        <w:t xml:space="preserve">, </w:t>
      </w:r>
      <w:r w:rsidRPr="00123FA4">
        <w:rPr>
          <w:color w:val="000000"/>
          <w:sz w:val="22"/>
          <w:szCs w:val="22"/>
        </w:rPr>
        <w:t>revealed the company’s goal is to ‘</w:t>
      </w:r>
      <w:r w:rsidRPr="00123FA4">
        <w:rPr>
          <w:rFonts w:eastAsia="Times New Roman"/>
          <w:sz w:val="22"/>
          <w:szCs w:val="22"/>
        </w:rPr>
        <w:t>ensure developing countries have access to “affordable” home appliances that are climate friendly and that do more with less resources</w:t>
      </w:r>
      <w:r w:rsidRPr="00123FA4">
        <w:rPr>
          <w:color w:val="000000"/>
          <w:sz w:val="22"/>
          <w:szCs w:val="22"/>
        </w:rPr>
        <w:t>.’ He explained Arçelik ‘</w:t>
      </w:r>
      <w:r w:rsidRPr="00123FA4">
        <w:rPr>
          <w:sz w:val="22"/>
          <w:szCs w:val="22"/>
          <w:lang w:val="en-US"/>
        </w:rPr>
        <w:t>believes that sustainability is not just the responsibility of governments or corporations. A better, more sustainable future requires everyone to contribute. Thus, we strongly believe in collaboration and cooperation across all stakeholders.’</w:t>
      </w:r>
    </w:p>
    <w:p w14:paraId="3ADD4D72" w14:textId="56F0D119" w:rsidR="00E2498A" w:rsidRDefault="00E2498A" w:rsidP="00123FA4">
      <w:pPr>
        <w:jc w:val="both"/>
        <w:rPr>
          <w:sz w:val="22"/>
          <w:szCs w:val="22"/>
          <w:lang w:val="en-US"/>
        </w:rPr>
      </w:pPr>
    </w:p>
    <w:p w14:paraId="5E979E67" w14:textId="79A4AD3B" w:rsidR="00E2498A" w:rsidRDefault="00E2498A" w:rsidP="00123FA4">
      <w:pPr>
        <w:jc w:val="both"/>
        <w:rPr>
          <w:bCs/>
          <w:color w:val="000000"/>
          <w:sz w:val="22"/>
          <w:szCs w:val="22"/>
        </w:rPr>
      </w:pPr>
      <w:bookmarkStart w:id="1" w:name="_GoBack"/>
      <w:bookmarkEnd w:id="1"/>
    </w:p>
    <w:p w14:paraId="5856B6B8" w14:textId="77777777" w:rsidR="00E2498A" w:rsidRDefault="00E2498A" w:rsidP="00E2498A">
      <w:pPr>
        <w:spacing w:line="300" w:lineRule="atLeast"/>
        <w:jc w:val="both"/>
        <w:rPr>
          <w:b/>
          <w:color w:val="000000"/>
          <w:sz w:val="22"/>
          <w:szCs w:val="22"/>
          <w:u w:val="single"/>
        </w:rPr>
      </w:pPr>
      <w:r w:rsidRPr="00A8768A">
        <w:rPr>
          <w:b/>
          <w:color w:val="000000"/>
          <w:sz w:val="22"/>
          <w:szCs w:val="22"/>
          <w:u w:val="single"/>
        </w:rPr>
        <w:t xml:space="preserve">Collaboration </w:t>
      </w:r>
      <w:r>
        <w:rPr>
          <w:b/>
          <w:color w:val="000000"/>
          <w:sz w:val="22"/>
          <w:szCs w:val="22"/>
          <w:u w:val="single"/>
        </w:rPr>
        <w:t>aims to</w:t>
      </w:r>
      <w:r w:rsidRPr="00A8768A">
        <w:rPr>
          <w:b/>
          <w:color w:val="000000"/>
          <w:sz w:val="22"/>
          <w:szCs w:val="22"/>
          <w:u w:val="single"/>
        </w:rPr>
        <w:t xml:space="preserve"> engage new SEforALL initiative “</w:t>
      </w:r>
      <w:hyperlink r:id="rId7" w:history="1">
        <w:r w:rsidRPr="00A8768A">
          <w:rPr>
            <w:b/>
            <w:iCs/>
            <w:color w:val="800080"/>
            <w:sz w:val="22"/>
            <w:szCs w:val="22"/>
            <w:u w:val="single"/>
          </w:rPr>
          <w:t>C</w:t>
        </w:r>
      </w:hyperlink>
      <w:hyperlink r:id="rId8" w:history="1">
        <w:r w:rsidRPr="00A8768A">
          <w:rPr>
            <w:b/>
            <w:iCs/>
            <w:color w:val="800080"/>
            <w:sz w:val="22"/>
            <w:szCs w:val="22"/>
            <w:u w:val="single"/>
          </w:rPr>
          <w:t>ooling for All</w:t>
        </w:r>
      </w:hyperlink>
      <w:r>
        <w:rPr>
          <w:b/>
          <w:color w:val="000000"/>
          <w:sz w:val="22"/>
          <w:szCs w:val="22"/>
          <w:u w:val="single"/>
        </w:rPr>
        <w:t>”:</w:t>
      </w:r>
    </w:p>
    <w:p w14:paraId="11ACA24A" w14:textId="77777777" w:rsidR="00E2498A" w:rsidRPr="00A8768A" w:rsidRDefault="00E2498A" w:rsidP="00E2498A">
      <w:pPr>
        <w:spacing w:line="300" w:lineRule="atLeast"/>
        <w:jc w:val="both"/>
        <w:rPr>
          <w:b/>
          <w:color w:val="000000"/>
          <w:sz w:val="22"/>
          <w:szCs w:val="22"/>
          <w:u w:val="single"/>
        </w:rPr>
      </w:pPr>
    </w:p>
    <w:p w14:paraId="26DAA483" w14:textId="77777777" w:rsidR="00E2498A" w:rsidRDefault="00E2498A" w:rsidP="00E2498A">
      <w:pPr>
        <w:spacing w:line="300" w:lineRule="atLeast"/>
        <w:jc w:val="both"/>
        <w:rPr>
          <w:color w:val="000000"/>
          <w:sz w:val="22"/>
          <w:szCs w:val="22"/>
        </w:rPr>
      </w:pPr>
      <w:r w:rsidRPr="00093C26">
        <w:rPr>
          <w:color w:val="000000"/>
          <w:sz w:val="22"/>
          <w:szCs w:val="22"/>
        </w:rPr>
        <w:t>The agreement will contribute to the new SEforALL initiative “</w:t>
      </w:r>
      <w:hyperlink r:id="rId9" w:history="1">
        <w:r w:rsidRPr="00093C26">
          <w:rPr>
            <w:iCs/>
            <w:color w:val="800080"/>
            <w:sz w:val="22"/>
            <w:szCs w:val="22"/>
          </w:rPr>
          <w:t>C</w:t>
        </w:r>
      </w:hyperlink>
      <w:hyperlink r:id="rId10" w:history="1">
        <w:r w:rsidRPr="00093C26">
          <w:rPr>
            <w:iCs/>
            <w:color w:val="800080"/>
            <w:sz w:val="22"/>
            <w:szCs w:val="22"/>
          </w:rPr>
          <w:t>ooling for All</w:t>
        </w:r>
      </w:hyperlink>
      <w:r w:rsidRPr="00093C26">
        <w:rPr>
          <w:color w:val="000000"/>
          <w:sz w:val="22"/>
          <w:szCs w:val="22"/>
        </w:rPr>
        <w:t xml:space="preserve"> ”, which aims to meet the challenges that a rising global temperature combined with growing rates of urbanization and growing cooling needs create, which in turn increases significant energy demand. </w:t>
      </w:r>
    </w:p>
    <w:p w14:paraId="2CE5EED6" w14:textId="77777777" w:rsidR="00E2498A" w:rsidRPr="00093C26" w:rsidRDefault="00E2498A" w:rsidP="00E2498A">
      <w:pPr>
        <w:spacing w:line="300" w:lineRule="atLeast"/>
        <w:jc w:val="both"/>
        <w:rPr>
          <w:color w:val="000000"/>
          <w:sz w:val="22"/>
          <w:szCs w:val="22"/>
        </w:rPr>
      </w:pPr>
    </w:p>
    <w:p w14:paraId="0C0858E5" w14:textId="77777777" w:rsidR="00E2498A" w:rsidRDefault="00E2498A" w:rsidP="00E2498A">
      <w:pPr>
        <w:spacing w:line="300" w:lineRule="atLeast"/>
        <w:jc w:val="both"/>
        <w:rPr>
          <w:color w:val="000000"/>
          <w:sz w:val="22"/>
          <w:szCs w:val="22"/>
        </w:rPr>
      </w:pPr>
      <w:r w:rsidRPr="00093C26">
        <w:rPr>
          <w:color w:val="000000"/>
          <w:sz w:val="22"/>
          <w:szCs w:val="22"/>
        </w:rPr>
        <w:t>Cooling for All is an initiative that focuses on how we embed growing cooling demands that can reach everyone within a clean energy transition, and in turn, provide support to achieve the goals of the Montreal Protocol’s Kigali Amendment, which funds the programme. It was launched earlier in the year as record-breaking temperatures of 129 degrees were recorded in Iran. Lack of cooling access risks health issues, work productivity and growing food loss - with current estimates showing that 30% of all food is either lost or wasted from lack of cold, refrigerated supply chains.</w:t>
      </w:r>
    </w:p>
    <w:p w14:paraId="3746F1CE" w14:textId="77777777" w:rsidR="00E2498A" w:rsidRPr="00093C26" w:rsidRDefault="00E2498A" w:rsidP="00E2498A">
      <w:pPr>
        <w:spacing w:line="300" w:lineRule="atLeast"/>
        <w:jc w:val="both"/>
        <w:rPr>
          <w:color w:val="000000"/>
          <w:sz w:val="22"/>
          <w:szCs w:val="22"/>
        </w:rPr>
      </w:pPr>
    </w:p>
    <w:p w14:paraId="37B7308C" w14:textId="77777777" w:rsidR="00E2498A" w:rsidRDefault="00E2498A" w:rsidP="00E2498A">
      <w:pPr>
        <w:spacing w:line="300" w:lineRule="atLeast"/>
        <w:jc w:val="both"/>
        <w:rPr>
          <w:color w:val="000000"/>
          <w:sz w:val="22"/>
          <w:szCs w:val="22"/>
        </w:rPr>
      </w:pPr>
      <w:r w:rsidRPr="00093C26">
        <w:rPr>
          <w:color w:val="000000"/>
          <w:sz w:val="22"/>
          <w:szCs w:val="22"/>
        </w:rPr>
        <w:t xml:space="preserve">Arçelik will participate in </w:t>
      </w:r>
      <w:r>
        <w:rPr>
          <w:color w:val="000000"/>
          <w:sz w:val="22"/>
          <w:szCs w:val="22"/>
        </w:rPr>
        <w:t xml:space="preserve">“Cooling for All” by </w:t>
      </w:r>
      <w:r w:rsidRPr="00093C26">
        <w:rPr>
          <w:color w:val="000000"/>
          <w:sz w:val="22"/>
          <w:szCs w:val="22"/>
        </w:rPr>
        <w:t xml:space="preserve">contributing to the Panel Report through publicly available data, and </w:t>
      </w:r>
      <w:r>
        <w:rPr>
          <w:color w:val="000000"/>
          <w:sz w:val="22"/>
          <w:szCs w:val="22"/>
        </w:rPr>
        <w:t xml:space="preserve">sharing </w:t>
      </w:r>
      <w:r w:rsidRPr="00093C26">
        <w:rPr>
          <w:color w:val="000000"/>
          <w:sz w:val="22"/>
          <w:szCs w:val="22"/>
        </w:rPr>
        <w:t>its expertise on the latest innovations and best practices in the cooling sector. The company will also take an active part in the activities that will be promoted by the “Cooling for All” initiative in its operational phase.</w:t>
      </w:r>
    </w:p>
    <w:p w14:paraId="09CE33FE" w14:textId="77777777" w:rsidR="00E2498A" w:rsidRPr="00093C26" w:rsidRDefault="00E2498A" w:rsidP="00E2498A">
      <w:pPr>
        <w:spacing w:line="300" w:lineRule="atLeast"/>
        <w:jc w:val="both"/>
        <w:rPr>
          <w:color w:val="000000"/>
          <w:sz w:val="22"/>
          <w:szCs w:val="22"/>
        </w:rPr>
      </w:pPr>
    </w:p>
    <w:p w14:paraId="46AD558A" w14:textId="77777777" w:rsidR="00E2498A" w:rsidRDefault="00E2498A" w:rsidP="00E2498A">
      <w:pPr>
        <w:spacing w:line="300" w:lineRule="atLeast"/>
        <w:jc w:val="both"/>
        <w:rPr>
          <w:color w:val="000000"/>
          <w:sz w:val="22"/>
          <w:szCs w:val="22"/>
        </w:rPr>
      </w:pPr>
      <w:r>
        <w:rPr>
          <w:color w:val="000000"/>
          <w:sz w:val="22"/>
          <w:szCs w:val="22"/>
        </w:rPr>
        <w:lastRenderedPageBreak/>
        <w:t xml:space="preserve">The agreement between </w:t>
      </w:r>
      <w:r w:rsidRPr="00E2498A">
        <w:rPr>
          <w:color w:val="000000"/>
          <w:sz w:val="22"/>
          <w:szCs w:val="22"/>
        </w:rPr>
        <w:t>Arçelik and SEforALL reveals how both companies will continue to increase public awareness and improve the global rate for energy efficiency</w:t>
      </w:r>
      <w:r>
        <w:rPr>
          <w:color w:val="000000"/>
          <w:sz w:val="22"/>
          <w:szCs w:val="22"/>
        </w:rPr>
        <w:t xml:space="preserve">. </w:t>
      </w:r>
    </w:p>
    <w:p w14:paraId="3D96AC24" w14:textId="77777777" w:rsidR="00E2498A" w:rsidRPr="00123FA4" w:rsidRDefault="00E2498A" w:rsidP="00123FA4">
      <w:pPr>
        <w:jc w:val="both"/>
        <w:rPr>
          <w:bCs/>
          <w:color w:val="000000"/>
          <w:sz w:val="22"/>
          <w:szCs w:val="22"/>
        </w:rPr>
      </w:pPr>
    </w:p>
    <w:p w14:paraId="0FC3288E" w14:textId="77777777" w:rsidR="00BB7336" w:rsidRPr="00786C64" w:rsidRDefault="00BB7336" w:rsidP="00D63279">
      <w:pPr>
        <w:rPr>
          <w:bCs/>
          <w:color w:val="000000"/>
          <w:sz w:val="4"/>
          <w:szCs w:val="22"/>
        </w:rPr>
      </w:pPr>
    </w:p>
    <w:p w14:paraId="4CF7890E" w14:textId="77777777" w:rsidR="00BB7336" w:rsidRPr="00BB7336" w:rsidRDefault="00123FA4" w:rsidP="00D63279">
      <w:pPr>
        <w:rPr>
          <w:b/>
          <w:bCs/>
          <w:color w:val="000000"/>
          <w:sz w:val="22"/>
          <w:szCs w:val="22"/>
          <w:u w:val="single"/>
        </w:rPr>
      </w:pPr>
      <w:r w:rsidRPr="00123FA4">
        <w:rPr>
          <w:b/>
          <w:bCs/>
          <w:color w:val="000000"/>
          <w:sz w:val="22"/>
          <w:szCs w:val="22"/>
          <w:u w:val="single"/>
        </w:rPr>
        <w:t xml:space="preserve">Arçelik </w:t>
      </w:r>
      <w:r>
        <w:rPr>
          <w:b/>
          <w:bCs/>
          <w:color w:val="000000"/>
          <w:sz w:val="22"/>
          <w:szCs w:val="22"/>
          <w:u w:val="single"/>
        </w:rPr>
        <w:t>to identify</w:t>
      </w:r>
      <w:r w:rsidRPr="00123FA4">
        <w:rPr>
          <w:b/>
          <w:bCs/>
          <w:color w:val="000000"/>
          <w:sz w:val="22"/>
          <w:szCs w:val="22"/>
          <w:u w:val="single"/>
        </w:rPr>
        <w:t xml:space="preserve"> priority countries</w:t>
      </w:r>
      <w:r w:rsidRPr="00123FA4">
        <w:rPr>
          <w:b/>
          <w:bCs/>
          <w:color w:val="000000"/>
          <w:sz w:val="22"/>
          <w:szCs w:val="22"/>
          <w:u w:val="single"/>
          <w:lang w:val="en-CA"/>
        </w:rPr>
        <w:t xml:space="preserve"> </w:t>
      </w:r>
      <w:r>
        <w:rPr>
          <w:b/>
          <w:bCs/>
          <w:color w:val="000000"/>
          <w:sz w:val="22"/>
          <w:szCs w:val="22"/>
          <w:u w:val="single"/>
          <w:lang w:val="en-CA"/>
        </w:rPr>
        <w:t>and establish energy performance standards:</w:t>
      </w:r>
    </w:p>
    <w:p w14:paraId="4F51C423" w14:textId="77777777" w:rsidR="00BB7336" w:rsidRDefault="00BB7336" w:rsidP="00BB7336">
      <w:pPr>
        <w:rPr>
          <w:bCs/>
          <w:color w:val="000000"/>
          <w:sz w:val="22"/>
          <w:szCs w:val="22"/>
          <w:lang w:val="en-CA"/>
        </w:rPr>
      </w:pPr>
    </w:p>
    <w:p w14:paraId="0EDE5BB1" w14:textId="77777777" w:rsidR="00A8768A" w:rsidRPr="00BB7336" w:rsidRDefault="00BB7336" w:rsidP="00BB7336">
      <w:pPr>
        <w:rPr>
          <w:bCs/>
          <w:color w:val="000000"/>
          <w:sz w:val="22"/>
          <w:szCs w:val="22"/>
          <w:lang w:val="en-CA"/>
        </w:rPr>
      </w:pPr>
      <w:r w:rsidRPr="00BB7336">
        <w:rPr>
          <w:bCs/>
          <w:color w:val="000000"/>
          <w:sz w:val="22"/>
          <w:szCs w:val="22"/>
          <w:lang w:val="en-CA"/>
        </w:rPr>
        <w:t>This Agreement will focus on working in partnership to deliver SEforALL’s three core objectives to:</w:t>
      </w:r>
    </w:p>
    <w:p w14:paraId="03705B23" w14:textId="77777777" w:rsidR="00BB7336" w:rsidRPr="00BB7336" w:rsidRDefault="00BB7336" w:rsidP="00BB7336">
      <w:pPr>
        <w:numPr>
          <w:ilvl w:val="0"/>
          <w:numId w:val="2"/>
        </w:numPr>
        <w:rPr>
          <w:bCs/>
          <w:color w:val="000000"/>
          <w:sz w:val="22"/>
          <w:szCs w:val="22"/>
          <w:lang w:val="en-CA"/>
        </w:rPr>
      </w:pPr>
      <w:r w:rsidRPr="00BB7336">
        <w:rPr>
          <w:bCs/>
          <w:color w:val="000000"/>
          <w:sz w:val="22"/>
          <w:szCs w:val="22"/>
          <w:lang w:val="en-CA"/>
        </w:rPr>
        <w:t xml:space="preserve">Ensure universal access to </w:t>
      </w:r>
      <w:r>
        <w:rPr>
          <w:bCs/>
          <w:color w:val="000000"/>
          <w:sz w:val="22"/>
          <w:szCs w:val="22"/>
          <w:lang w:val="en-CA"/>
        </w:rPr>
        <w:t>modern energy services</w:t>
      </w:r>
    </w:p>
    <w:p w14:paraId="08650C49" w14:textId="77777777" w:rsidR="00BB7336" w:rsidRPr="00BB7336" w:rsidRDefault="00BB7336" w:rsidP="00BB7336">
      <w:pPr>
        <w:numPr>
          <w:ilvl w:val="0"/>
          <w:numId w:val="2"/>
        </w:numPr>
        <w:rPr>
          <w:bCs/>
          <w:color w:val="000000"/>
          <w:sz w:val="22"/>
          <w:szCs w:val="22"/>
          <w:lang w:val="en-CA"/>
        </w:rPr>
      </w:pPr>
      <w:r w:rsidRPr="00BB7336">
        <w:rPr>
          <w:bCs/>
          <w:color w:val="000000"/>
          <w:sz w:val="22"/>
          <w:szCs w:val="22"/>
          <w:lang w:val="en-CA"/>
        </w:rPr>
        <w:t>Double the global rate of im</w:t>
      </w:r>
      <w:r>
        <w:rPr>
          <w:bCs/>
          <w:color w:val="000000"/>
          <w:sz w:val="22"/>
          <w:szCs w:val="22"/>
          <w:lang w:val="en-CA"/>
        </w:rPr>
        <w:t>provement in energy efficiency</w:t>
      </w:r>
    </w:p>
    <w:p w14:paraId="2794F356" w14:textId="77777777" w:rsidR="00BB7336" w:rsidRDefault="00BB7336" w:rsidP="00BB7336">
      <w:pPr>
        <w:numPr>
          <w:ilvl w:val="0"/>
          <w:numId w:val="2"/>
        </w:numPr>
        <w:rPr>
          <w:bCs/>
          <w:color w:val="000000"/>
          <w:sz w:val="22"/>
          <w:szCs w:val="22"/>
          <w:lang w:val="en-CA"/>
        </w:rPr>
      </w:pPr>
      <w:r w:rsidRPr="00BB7336">
        <w:rPr>
          <w:bCs/>
          <w:color w:val="000000"/>
          <w:sz w:val="22"/>
          <w:szCs w:val="22"/>
          <w:lang w:val="en-CA"/>
        </w:rPr>
        <w:t xml:space="preserve">Double the share of renewable </w:t>
      </w:r>
      <w:r>
        <w:rPr>
          <w:bCs/>
          <w:color w:val="000000"/>
          <w:sz w:val="22"/>
          <w:szCs w:val="22"/>
          <w:lang w:val="en-CA"/>
        </w:rPr>
        <w:t>energy in the global energy mix</w:t>
      </w:r>
    </w:p>
    <w:p w14:paraId="1847E12B" w14:textId="77777777" w:rsidR="00BB7336" w:rsidRPr="00BB7336" w:rsidRDefault="00BB7336" w:rsidP="00BB7336">
      <w:pPr>
        <w:rPr>
          <w:bCs/>
          <w:color w:val="000000"/>
          <w:sz w:val="22"/>
          <w:szCs w:val="22"/>
          <w:lang w:val="en-CA"/>
        </w:rPr>
      </w:pPr>
    </w:p>
    <w:p w14:paraId="1895E792" w14:textId="21D90616" w:rsidR="00BB7336" w:rsidRDefault="00BB7336" w:rsidP="00123FA4">
      <w:pPr>
        <w:rPr>
          <w:color w:val="000000"/>
          <w:sz w:val="22"/>
          <w:szCs w:val="22"/>
        </w:rPr>
      </w:pPr>
      <w:r>
        <w:rPr>
          <w:bCs/>
          <w:color w:val="000000"/>
          <w:sz w:val="22"/>
          <w:szCs w:val="22"/>
          <w:lang w:val="en-CA"/>
        </w:rPr>
        <w:t>In particular, t</w:t>
      </w:r>
      <w:r w:rsidRPr="00BB7336">
        <w:rPr>
          <w:bCs/>
          <w:color w:val="000000"/>
          <w:sz w:val="22"/>
          <w:szCs w:val="22"/>
          <w:lang w:val="en-CA"/>
        </w:rPr>
        <w:t xml:space="preserve">he scope of this Agreement will deliver to </w:t>
      </w:r>
      <w:r w:rsidRPr="00BB7336">
        <w:rPr>
          <w:bCs/>
          <w:color w:val="000000"/>
          <w:sz w:val="22"/>
          <w:szCs w:val="22"/>
        </w:rPr>
        <w:t xml:space="preserve">the second objective of SEforALL by doubling the global rate of improvement in energy efficiency. </w:t>
      </w:r>
      <w:r w:rsidR="00A8768A">
        <w:rPr>
          <w:bCs/>
          <w:color w:val="000000"/>
          <w:sz w:val="22"/>
          <w:szCs w:val="22"/>
        </w:rPr>
        <w:t xml:space="preserve">With this in mind, </w:t>
      </w:r>
      <w:r w:rsidR="00D63279" w:rsidRPr="0044366D">
        <w:rPr>
          <w:color w:val="000000"/>
          <w:sz w:val="22"/>
          <w:szCs w:val="22"/>
        </w:rPr>
        <w:t>Arçelik will work with identified priority countries – initially beginning with Pakistan, Republic of South Africa and Thailand</w:t>
      </w:r>
      <w:r w:rsidR="00D63279" w:rsidRPr="00446ABD">
        <w:rPr>
          <w:color w:val="000000"/>
          <w:sz w:val="22"/>
          <w:szCs w:val="22"/>
        </w:rPr>
        <w:t xml:space="preserve"> </w:t>
      </w:r>
      <w:r w:rsidR="00D63279" w:rsidRPr="0044366D">
        <w:rPr>
          <w:color w:val="000000"/>
          <w:sz w:val="22"/>
          <w:szCs w:val="22"/>
        </w:rPr>
        <w:t xml:space="preserve">– </w:t>
      </w:r>
      <w:r w:rsidR="00123FA4">
        <w:rPr>
          <w:color w:val="000000"/>
          <w:sz w:val="22"/>
          <w:szCs w:val="22"/>
        </w:rPr>
        <w:t>to est</w:t>
      </w:r>
      <w:r w:rsidR="00D63279" w:rsidRPr="00446ABD">
        <w:rPr>
          <w:color w:val="000000"/>
          <w:sz w:val="22"/>
          <w:szCs w:val="22"/>
        </w:rPr>
        <w:t>ablish</w:t>
      </w:r>
      <w:r w:rsidR="00D63279" w:rsidRPr="0044366D">
        <w:rPr>
          <w:color w:val="000000"/>
          <w:sz w:val="22"/>
          <w:szCs w:val="22"/>
        </w:rPr>
        <w:t>:</w:t>
      </w:r>
    </w:p>
    <w:p w14:paraId="1DCB3CD5" w14:textId="77777777" w:rsidR="00786C64" w:rsidRPr="00786C64" w:rsidRDefault="00786C64" w:rsidP="00123FA4">
      <w:pPr>
        <w:rPr>
          <w:color w:val="000000"/>
          <w:sz w:val="12"/>
          <w:szCs w:val="22"/>
        </w:rPr>
      </w:pPr>
    </w:p>
    <w:p w14:paraId="49E18150" w14:textId="77777777" w:rsidR="00BB7336" w:rsidRDefault="00A8768A" w:rsidP="00123FA4">
      <w:pPr>
        <w:pStyle w:val="ListParagraph"/>
        <w:numPr>
          <w:ilvl w:val="0"/>
          <w:numId w:val="1"/>
        </w:numPr>
        <w:spacing w:before="0" w:beforeAutospacing="0" w:after="0" w:afterAutospacing="0" w:line="300" w:lineRule="atLeast"/>
        <w:jc w:val="both"/>
        <w:rPr>
          <w:rFonts w:asciiTheme="minorHAnsi" w:hAnsiTheme="minorHAnsi"/>
          <w:color w:val="000000"/>
          <w:sz w:val="22"/>
          <w:szCs w:val="22"/>
        </w:rPr>
      </w:pPr>
      <w:r>
        <w:rPr>
          <w:rFonts w:asciiTheme="minorHAnsi" w:hAnsiTheme="minorHAnsi"/>
          <w:color w:val="000000"/>
          <w:sz w:val="22"/>
          <w:szCs w:val="22"/>
        </w:rPr>
        <w:t>E</w:t>
      </w:r>
      <w:r w:rsidR="00123FA4">
        <w:rPr>
          <w:rFonts w:asciiTheme="minorHAnsi" w:hAnsiTheme="minorHAnsi"/>
          <w:color w:val="000000"/>
          <w:sz w:val="22"/>
          <w:szCs w:val="22"/>
        </w:rPr>
        <w:t>nergy l</w:t>
      </w:r>
      <w:r w:rsidR="00D63279" w:rsidRPr="00446ABD">
        <w:rPr>
          <w:rFonts w:asciiTheme="minorHAnsi" w:hAnsiTheme="minorHAnsi"/>
          <w:color w:val="000000"/>
          <w:sz w:val="22"/>
          <w:szCs w:val="22"/>
        </w:rPr>
        <w:t>abelling and minimum energy performance standards schemes</w:t>
      </w:r>
    </w:p>
    <w:p w14:paraId="6B2AB985" w14:textId="77777777" w:rsidR="00BB7336" w:rsidRDefault="00A8768A" w:rsidP="00123FA4">
      <w:pPr>
        <w:pStyle w:val="ListParagraph"/>
        <w:numPr>
          <w:ilvl w:val="0"/>
          <w:numId w:val="1"/>
        </w:numPr>
        <w:spacing w:before="0" w:beforeAutospacing="0" w:after="0" w:afterAutospacing="0" w:line="300" w:lineRule="atLeast"/>
        <w:jc w:val="both"/>
        <w:rPr>
          <w:rFonts w:asciiTheme="minorHAnsi" w:hAnsiTheme="minorHAnsi"/>
          <w:color w:val="000000"/>
          <w:sz w:val="22"/>
          <w:szCs w:val="22"/>
        </w:rPr>
      </w:pPr>
      <w:r>
        <w:rPr>
          <w:rFonts w:asciiTheme="minorHAnsi" w:hAnsiTheme="minorHAnsi"/>
          <w:color w:val="000000"/>
          <w:sz w:val="22"/>
          <w:szCs w:val="22"/>
        </w:rPr>
        <w:t>E</w:t>
      </w:r>
      <w:r w:rsidR="00D63279" w:rsidRPr="00BB7336">
        <w:rPr>
          <w:rFonts w:asciiTheme="minorHAnsi" w:hAnsiTheme="minorHAnsi"/>
          <w:color w:val="000000"/>
          <w:sz w:val="22"/>
          <w:szCs w:val="22"/>
        </w:rPr>
        <w:t>nergy and performance test and measurement standards</w:t>
      </w:r>
    </w:p>
    <w:p w14:paraId="611C0CE4" w14:textId="77777777" w:rsidR="00D63279" w:rsidRPr="00BB7336" w:rsidRDefault="00A8768A" w:rsidP="00123FA4">
      <w:pPr>
        <w:pStyle w:val="ListParagraph"/>
        <w:numPr>
          <w:ilvl w:val="0"/>
          <w:numId w:val="1"/>
        </w:numPr>
        <w:spacing w:before="0" w:beforeAutospacing="0" w:after="0" w:afterAutospacing="0" w:line="300" w:lineRule="atLeast"/>
        <w:jc w:val="both"/>
        <w:rPr>
          <w:rFonts w:asciiTheme="minorHAnsi" w:hAnsiTheme="minorHAnsi"/>
          <w:color w:val="000000"/>
          <w:sz w:val="22"/>
          <w:szCs w:val="22"/>
        </w:rPr>
      </w:pPr>
      <w:r>
        <w:rPr>
          <w:rFonts w:asciiTheme="minorHAnsi" w:hAnsiTheme="minorHAnsi"/>
          <w:color w:val="000000"/>
          <w:sz w:val="22"/>
          <w:szCs w:val="22"/>
        </w:rPr>
        <w:t>M</w:t>
      </w:r>
      <w:r w:rsidR="00D63279" w:rsidRPr="00BB7336">
        <w:rPr>
          <w:rFonts w:asciiTheme="minorHAnsi" w:hAnsiTheme="minorHAnsi"/>
          <w:color w:val="000000"/>
          <w:sz w:val="22"/>
          <w:szCs w:val="22"/>
        </w:rPr>
        <w:t>arket surveillance mechanisms</w:t>
      </w:r>
    </w:p>
    <w:p w14:paraId="29326A2B" w14:textId="5C3B11AF" w:rsidR="00E2498A" w:rsidRPr="00786C64" w:rsidRDefault="00A8768A" w:rsidP="00AE2C4B">
      <w:pPr>
        <w:pStyle w:val="ListParagraph"/>
        <w:numPr>
          <w:ilvl w:val="0"/>
          <w:numId w:val="1"/>
        </w:numPr>
        <w:spacing w:before="0" w:beforeAutospacing="0" w:after="0" w:afterAutospacing="0" w:line="300" w:lineRule="atLeast"/>
        <w:jc w:val="both"/>
        <w:rPr>
          <w:rFonts w:asciiTheme="minorHAnsi" w:hAnsiTheme="minorHAnsi"/>
          <w:color w:val="000000"/>
          <w:sz w:val="22"/>
          <w:szCs w:val="22"/>
        </w:rPr>
      </w:pPr>
      <w:r w:rsidRPr="00786C64">
        <w:rPr>
          <w:rFonts w:asciiTheme="minorHAnsi" w:hAnsiTheme="minorHAnsi"/>
          <w:color w:val="000000"/>
          <w:sz w:val="22"/>
          <w:szCs w:val="22"/>
        </w:rPr>
        <w:t>M</w:t>
      </w:r>
      <w:r w:rsidR="00D63279" w:rsidRPr="00786C64">
        <w:rPr>
          <w:rFonts w:asciiTheme="minorHAnsi" w:hAnsiTheme="minorHAnsi"/>
          <w:color w:val="000000"/>
          <w:sz w:val="22"/>
          <w:szCs w:val="22"/>
        </w:rPr>
        <w:t>arket watch test planning</w:t>
      </w:r>
    </w:p>
    <w:p w14:paraId="61223C84" w14:textId="77777777" w:rsidR="00786C64" w:rsidRPr="00786C64" w:rsidRDefault="00786C64" w:rsidP="00786C64">
      <w:pPr>
        <w:pStyle w:val="ListParagraph"/>
        <w:spacing w:before="0" w:beforeAutospacing="0" w:after="0" w:afterAutospacing="0" w:line="300" w:lineRule="atLeast"/>
        <w:ind w:left="720"/>
        <w:jc w:val="both"/>
        <w:rPr>
          <w:color w:val="000000"/>
          <w:sz w:val="4"/>
          <w:szCs w:val="22"/>
        </w:rPr>
      </w:pPr>
    </w:p>
    <w:p w14:paraId="4458A1DA" w14:textId="3EBB0EC5" w:rsidR="00EA67E3" w:rsidRDefault="00D63279" w:rsidP="00093C26">
      <w:pPr>
        <w:spacing w:line="300" w:lineRule="atLeast"/>
        <w:jc w:val="both"/>
        <w:rPr>
          <w:color w:val="000000"/>
          <w:sz w:val="22"/>
          <w:szCs w:val="22"/>
        </w:rPr>
      </w:pPr>
      <w:r w:rsidRPr="00446ABD">
        <w:rPr>
          <w:color w:val="000000"/>
          <w:sz w:val="22"/>
          <w:szCs w:val="22"/>
        </w:rPr>
        <w:t>The company will work to</w:t>
      </w:r>
      <w:r w:rsidRPr="0044366D">
        <w:rPr>
          <w:color w:val="000000"/>
          <w:sz w:val="22"/>
          <w:szCs w:val="22"/>
        </w:rPr>
        <w:t xml:space="preserve"> share knowledge and data on energy saving country assessment calculation by evaluating energy labelling and minimum energy performance standards schemes for home appliances, particularly for refrigerators and freezers.</w:t>
      </w:r>
    </w:p>
    <w:p w14:paraId="1746100C" w14:textId="4E913C04" w:rsidR="00093C26" w:rsidRDefault="00093C26" w:rsidP="00093C26">
      <w:pPr>
        <w:spacing w:line="300" w:lineRule="atLeast"/>
        <w:jc w:val="both"/>
        <w:rPr>
          <w:color w:val="000000"/>
          <w:sz w:val="22"/>
          <w:szCs w:val="22"/>
        </w:rPr>
      </w:pPr>
    </w:p>
    <w:p w14:paraId="7E303090" w14:textId="5D1AA6B8" w:rsidR="00123FA4" w:rsidRDefault="00123FA4" w:rsidP="00123FA4">
      <w:pPr>
        <w:rPr>
          <w:bCs/>
          <w:color w:val="000000"/>
          <w:sz w:val="22"/>
          <w:szCs w:val="22"/>
        </w:rPr>
      </w:pPr>
    </w:p>
    <w:p w14:paraId="627ACF70" w14:textId="77777777" w:rsidR="00E2498A" w:rsidRPr="0054249C" w:rsidRDefault="00E2498A" w:rsidP="00123FA4">
      <w:pPr>
        <w:rPr>
          <w:bCs/>
          <w:color w:val="000000"/>
          <w:sz w:val="22"/>
          <w:szCs w:val="22"/>
        </w:rPr>
      </w:pPr>
    </w:p>
    <w:p w14:paraId="19C40CD6" w14:textId="77777777" w:rsidR="00D63279" w:rsidRDefault="00D63279" w:rsidP="00123FA4">
      <w:pPr>
        <w:outlineLvl w:val="3"/>
        <w:rPr>
          <w:b/>
          <w:bCs/>
          <w:sz w:val="22"/>
          <w:szCs w:val="22"/>
        </w:rPr>
      </w:pPr>
      <w:r>
        <w:rPr>
          <w:b/>
          <w:bCs/>
          <w:sz w:val="22"/>
          <w:szCs w:val="22"/>
        </w:rPr>
        <w:t>Notes to editors</w:t>
      </w:r>
    </w:p>
    <w:p w14:paraId="112D1F6C" w14:textId="77777777" w:rsidR="00123FA4" w:rsidRDefault="00123FA4" w:rsidP="00123FA4">
      <w:pPr>
        <w:outlineLvl w:val="3"/>
        <w:rPr>
          <w:b/>
          <w:bCs/>
          <w:sz w:val="22"/>
          <w:szCs w:val="22"/>
        </w:rPr>
      </w:pPr>
    </w:p>
    <w:p w14:paraId="0B1B361F" w14:textId="0A497A43" w:rsidR="00D63279" w:rsidRPr="00446ABD" w:rsidRDefault="00D63279" w:rsidP="00123FA4">
      <w:pPr>
        <w:outlineLvl w:val="3"/>
        <w:rPr>
          <w:b/>
          <w:bCs/>
          <w:sz w:val="22"/>
          <w:szCs w:val="22"/>
        </w:rPr>
      </w:pPr>
      <w:r w:rsidRPr="00446ABD">
        <w:rPr>
          <w:b/>
          <w:bCs/>
          <w:sz w:val="22"/>
          <w:szCs w:val="22"/>
        </w:rPr>
        <w:t>About Arçelik Group and Beko brand</w:t>
      </w:r>
      <w:r w:rsidRPr="00446ABD">
        <w:rPr>
          <w:sz w:val="22"/>
          <w:szCs w:val="22"/>
        </w:rPr>
        <w:br/>
        <w:t>Arçelik Group is the third largest company in European home applian</w:t>
      </w:r>
      <w:r>
        <w:rPr>
          <w:sz w:val="22"/>
          <w:szCs w:val="22"/>
        </w:rPr>
        <w:t>ces industry, with 11 brands, 30</w:t>
      </w:r>
      <w:r w:rsidRPr="00446ABD">
        <w:rPr>
          <w:sz w:val="22"/>
          <w:szCs w:val="22"/>
        </w:rPr>
        <w:t>,000 employees</w:t>
      </w:r>
      <w:r>
        <w:rPr>
          <w:sz w:val="22"/>
          <w:szCs w:val="22"/>
        </w:rPr>
        <w:t>, consumers in 1</w:t>
      </w:r>
      <w:r w:rsidR="00E2498A">
        <w:rPr>
          <w:sz w:val="22"/>
          <w:szCs w:val="22"/>
        </w:rPr>
        <w:t>45</w:t>
      </w:r>
      <w:r>
        <w:rPr>
          <w:sz w:val="22"/>
          <w:szCs w:val="22"/>
        </w:rPr>
        <w:t xml:space="preserve"> countries, 18</w:t>
      </w:r>
      <w:r w:rsidRPr="00446ABD">
        <w:rPr>
          <w:sz w:val="22"/>
          <w:szCs w:val="22"/>
        </w:rPr>
        <w:t xml:space="preserve"> production facilities in </w:t>
      </w:r>
      <w:r>
        <w:rPr>
          <w:sz w:val="22"/>
          <w:szCs w:val="22"/>
        </w:rPr>
        <w:t xml:space="preserve">7 countries including </w:t>
      </w:r>
      <w:r w:rsidRPr="00446ABD">
        <w:rPr>
          <w:sz w:val="22"/>
          <w:szCs w:val="22"/>
        </w:rPr>
        <w:t xml:space="preserve">Turkey, Russia, China, South Africa, Romania, and </w:t>
      </w:r>
      <w:r>
        <w:rPr>
          <w:sz w:val="22"/>
          <w:szCs w:val="22"/>
        </w:rPr>
        <w:t>Pakistan</w:t>
      </w:r>
      <w:r w:rsidRPr="00446ABD">
        <w:rPr>
          <w:sz w:val="22"/>
          <w:szCs w:val="22"/>
        </w:rPr>
        <w:t xml:space="preserve">. Beko is the second largest home appliances brand in Europe and a global Premium Partner of FC Barcelona. For further information, please visit </w:t>
      </w:r>
      <w:hyperlink r:id="rId11" w:history="1">
        <w:r w:rsidR="00E2498A" w:rsidRPr="00B12443">
          <w:rPr>
            <w:rStyle w:val="Hyperlink"/>
            <w:sz w:val="22"/>
            <w:szCs w:val="22"/>
          </w:rPr>
          <w:t>www.arcelikas.com</w:t>
        </w:r>
      </w:hyperlink>
      <w:r w:rsidR="00E2498A">
        <w:rPr>
          <w:sz w:val="22"/>
          <w:szCs w:val="22"/>
        </w:rPr>
        <w:t xml:space="preserve"> </w:t>
      </w:r>
      <w:r w:rsidRPr="00446ABD">
        <w:rPr>
          <w:sz w:val="22"/>
          <w:szCs w:val="22"/>
        </w:rPr>
        <w:t xml:space="preserve">, </w:t>
      </w:r>
      <w:hyperlink r:id="rId12" w:history="1">
        <w:r w:rsidRPr="00E1518E">
          <w:rPr>
            <w:rStyle w:val="Hyperlink"/>
            <w:sz w:val="22"/>
            <w:szCs w:val="22"/>
          </w:rPr>
          <w:t>www.beko.com</w:t>
        </w:r>
      </w:hyperlink>
      <w:r>
        <w:rPr>
          <w:sz w:val="22"/>
          <w:szCs w:val="22"/>
        </w:rPr>
        <w:t xml:space="preserve"> </w:t>
      </w:r>
    </w:p>
    <w:p w14:paraId="2DF80C78" w14:textId="77777777" w:rsidR="00574BFB" w:rsidRDefault="00F116DB"/>
    <w:sectPr w:rsidR="00574BFB" w:rsidSect="00485F66">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CF10" w14:textId="77777777" w:rsidR="00F116DB" w:rsidRDefault="00F116DB" w:rsidP="001F1DD2">
      <w:r>
        <w:separator/>
      </w:r>
    </w:p>
  </w:endnote>
  <w:endnote w:type="continuationSeparator" w:id="0">
    <w:p w14:paraId="78C81CEC" w14:textId="77777777" w:rsidR="00F116DB" w:rsidRDefault="00F116DB" w:rsidP="001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F0B3" w14:textId="1F302F21" w:rsidR="001F1DD2" w:rsidRDefault="001F1DD2">
    <w:pPr>
      <w:pStyle w:val="Footer"/>
    </w:pPr>
    <w:r>
      <w:rPr>
        <w:noProof/>
        <w:lang w:val="tr-TR" w:eastAsia="tr-TR"/>
      </w:rPr>
      <mc:AlternateContent>
        <mc:Choice Requires="wps">
          <w:drawing>
            <wp:anchor distT="0" distB="0" distL="114300" distR="114300" simplePos="0" relativeHeight="251659264" behindDoc="0" locked="0" layoutInCell="0" allowOverlap="1" wp14:anchorId="168CCF65" wp14:editId="0FB1C628">
              <wp:simplePos x="0" y="0"/>
              <wp:positionH relativeFrom="page">
                <wp:posOffset>0</wp:posOffset>
              </wp:positionH>
              <wp:positionV relativeFrom="page">
                <wp:posOffset>10229215</wp:posOffset>
              </wp:positionV>
              <wp:extent cx="7556500" cy="273050"/>
              <wp:effectExtent l="0" t="0" r="0" b="12700"/>
              <wp:wrapNone/>
              <wp:docPr id="2" name="MSIPCMd0e1461694d99365cb05ce7e"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037C4" w14:textId="1C294082" w:rsidR="001F1DD2" w:rsidRPr="001F1DD2" w:rsidRDefault="001F1DD2" w:rsidP="001F1DD2">
                          <w:pPr>
                            <w:rPr>
                              <w:rFonts w:ascii="Calibri" w:hAnsi="Calibri" w:cs="Calibri"/>
                              <w:color w:val="FF8C00"/>
                            </w:rPr>
                          </w:pPr>
                          <w:r w:rsidRPr="001F1DD2">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8CCF65" id="_x0000_t202" coordsize="21600,21600" o:spt="202" path="m,l,21600r21600,l21600,xe">
              <v:stroke joinstyle="miter"/>
              <v:path gradientshapeok="t" o:connecttype="rect"/>
            </v:shapetype>
            <v:shape id="MSIPCMd0e1461694d99365cb05ce7e"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" o:allowincell="f" filled="f" stroked="f" strokeweight=".5pt">
              <v:textbox inset="20pt,0,,0">
                <w:txbxContent>
                  <w:p w14:paraId="061037C4" w14:textId="1C294082" w:rsidR="001F1DD2" w:rsidRPr="001F1DD2" w:rsidRDefault="001F1DD2" w:rsidP="001F1DD2">
                    <w:pPr>
                      <w:rPr>
                        <w:rFonts w:ascii="Calibri" w:hAnsi="Calibri" w:cs="Calibri"/>
                        <w:color w:val="FF8C00"/>
                      </w:rPr>
                    </w:pPr>
                    <w:r w:rsidRPr="001F1DD2">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0088" w14:textId="77777777" w:rsidR="00F116DB" w:rsidRDefault="00F116DB" w:rsidP="001F1DD2">
      <w:r>
        <w:separator/>
      </w:r>
    </w:p>
  </w:footnote>
  <w:footnote w:type="continuationSeparator" w:id="0">
    <w:p w14:paraId="7BC7FB2F" w14:textId="77777777" w:rsidR="00F116DB" w:rsidRDefault="00F116DB" w:rsidP="001F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E5F"/>
    <w:multiLevelType w:val="hybridMultilevel"/>
    <w:tmpl w:val="110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D3C65"/>
    <w:multiLevelType w:val="hybridMultilevel"/>
    <w:tmpl w:val="68B6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B1FDC"/>
    <w:multiLevelType w:val="multilevel"/>
    <w:tmpl w:val="C824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9C"/>
    <w:rsid w:val="00093C26"/>
    <w:rsid w:val="00123FA4"/>
    <w:rsid w:val="001F1DD2"/>
    <w:rsid w:val="00286957"/>
    <w:rsid w:val="002F0A88"/>
    <w:rsid w:val="003F46E6"/>
    <w:rsid w:val="00410A9F"/>
    <w:rsid w:val="00454683"/>
    <w:rsid w:val="00485F66"/>
    <w:rsid w:val="004E5963"/>
    <w:rsid w:val="00527044"/>
    <w:rsid w:val="0054249C"/>
    <w:rsid w:val="00554E49"/>
    <w:rsid w:val="005B571D"/>
    <w:rsid w:val="005F18D2"/>
    <w:rsid w:val="006F1ACA"/>
    <w:rsid w:val="00786C64"/>
    <w:rsid w:val="00792436"/>
    <w:rsid w:val="00823FF9"/>
    <w:rsid w:val="00973861"/>
    <w:rsid w:val="00A8768A"/>
    <w:rsid w:val="00B23AB2"/>
    <w:rsid w:val="00BB7336"/>
    <w:rsid w:val="00C64B35"/>
    <w:rsid w:val="00D23A97"/>
    <w:rsid w:val="00D63279"/>
    <w:rsid w:val="00DE6F95"/>
    <w:rsid w:val="00E2498A"/>
    <w:rsid w:val="00EA3251"/>
    <w:rsid w:val="00EA67E3"/>
    <w:rsid w:val="00F1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326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249C"/>
  </w:style>
  <w:style w:type="character" w:styleId="Hyperlink">
    <w:name w:val="Hyperlink"/>
    <w:basedOn w:val="DefaultParagraphFont"/>
    <w:uiPriority w:val="99"/>
    <w:unhideWhenUsed/>
    <w:rsid w:val="0054249C"/>
    <w:rPr>
      <w:color w:val="0000FF"/>
      <w:u w:val="single"/>
    </w:rPr>
  </w:style>
  <w:style w:type="paragraph" w:styleId="ListParagraph">
    <w:name w:val="List Paragraph"/>
    <w:basedOn w:val="Normal"/>
    <w:uiPriority w:val="34"/>
    <w:qFormat/>
    <w:rsid w:val="00D63279"/>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973861"/>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F1DD2"/>
    <w:pPr>
      <w:tabs>
        <w:tab w:val="center" w:pos="4536"/>
        <w:tab w:val="right" w:pos="9072"/>
      </w:tabs>
    </w:pPr>
  </w:style>
  <w:style w:type="character" w:customStyle="1" w:styleId="HeaderChar">
    <w:name w:val="Header Char"/>
    <w:basedOn w:val="DefaultParagraphFont"/>
    <w:link w:val="Header"/>
    <w:uiPriority w:val="99"/>
    <w:rsid w:val="001F1DD2"/>
  </w:style>
  <w:style w:type="paragraph" w:styleId="Footer">
    <w:name w:val="footer"/>
    <w:basedOn w:val="Normal"/>
    <w:link w:val="FooterChar"/>
    <w:uiPriority w:val="99"/>
    <w:unhideWhenUsed/>
    <w:rsid w:val="001F1DD2"/>
    <w:pPr>
      <w:tabs>
        <w:tab w:val="center" w:pos="4536"/>
        <w:tab w:val="right" w:pos="9072"/>
      </w:tabs>
    </w:pPr>
  </w:style>
  <w:style w:type="character" w:customStyle="1" w:styleId="FooterChar">
    <w:name w:val="Footer Char"/>
    <w:basedOn w:val="DefaultParagraphFont"/>
    <w:link w:val="Footer"/>
    <w:uiPriority w:val="99"/>
    <w:rsid w:val="001F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3556">
      <w:bodyDiv w:val="1"/>
      <w:marLeft w:val="0"/>
      <w:marRight w:val="0"/>
      <w:marTop w:val="0"/>
      <w:marBottom w:val="0"/>
      <w:divBdr>
        <w:top w:val="none" w:sz="0" w:space="0" w:color="auto"/>
        <w:left w:val="none" w:sz="0" w:space="0" w:color="auto"/>
        <w:bottom w:val="none" w:sz="0" w:space="0" w:color="auto"/>
        <w:right w:val="none" w:sz="0" w:space="0" w:color="auto"/>
      </w:divBdr>
    </w:div>
    <w:div w:id="938175257">
      <w:bodyDiv w:val="1"/>
      <w:marLeft w:val="0"/>
      <w:marRight w:val="0"/>
      <w:marTop w:val="0"/>
      <w:marBottom w:val="0"/>
      <w:divBdr>
        <w:top w:val="none" w:sz="0" w:space="0" w:color="auto"/>
        <w:left w:val="none" w:sz="0" w:space="0" w:color="auto"/>
        <w:bottom w:val="none" w:sz="0" w:space="0" w:color="auto"/>
        <w:right w:val="none" w:sz="0" w:space="0" w:color="auto"/>
      </w:divBdr>
    </w:div>
    <w:div w:id="974330163">
      <w:bodyDiv w:val="1"/>
      <w:marLeft w:val="0"/>
      <w:marRight w:val="0"/>
      <w:marTop w:val="0"/>
      <w:marBottom w:val="0"/>
      <w:divBdr>
        <w:top w:val="none" w:sz="0" w:space="0" w:color="auto"/>
        <w:left w:val="none" w:sz="0" w:space="0" w:color="auto"/>
        <w:bottom w:val="none" w:sz="0" w:space="0" w:color="auto"/>
        <w:right w:val="none" w:sz="0" w:space="0" w:color="auto"/>
      </w:divBdr>
    </w:div>
    <w:div w:id="1322662860">
      <w:bodyDiv w:val="1"/>
      <w:marLeft w:val="0"/>
      <w:marRight w:val="0"/>
      <w:marTop w:val="0"/>
      <w:marBottom w:val="0"/>
      <w:divBdr>
        <w:top w:val="none" w:sz="0" w:space="0" w:color="auto"/>
        <w:left w:val="none" w:sz="0" w:space="0" w:color="auto"/>
        <w:bottom w:val="none" w:sz="0" w:space="0" w:color="auto"/>
        <w:right w:val="none" w:sz="0" w:space="0" w:color="auto"/>
      </w:divBdr>
    </w:div>
    <w:div w:id="1627463760">
      <w:bodyDiv w:val="1"/>
      <w:marLeft w:val="0"/>
      <w:marRight w:val="0"/>
      <w:marTop w:val="0"/>
      <w:marBottom w:val="0"/>
      <w:divBdr>
        <w:top w:val="none" w:sz="0" w:space="0" w:color="auto"/>
        <w:left w:val="none" w:sz="0" w:space="0" w:color="auto"/>
        <w:bottom w:val="none" w:sz="0" w:space="0" w:color="auto"/>
        <w:right w:val="none" w:sz="0" w:space="0" w:color="auto"/>
      </w:divBdr>
    </w:div>
    <w:div w:id="2104375910">
      <w:bodyDiv w:val="1"/>
      <w:marLeft w:val="0"/>
      <w:marRight w:val="0"/>
      <w:marTop w:val="0"/>
      <w:marBottom w:val="0"/>
      <w:divBdr>
        <w:top w:val="none" w:sz="0" w:space="0" w:color="auto"/>
        <w:left w:val="none" w:sz="0" w:space="0" w:color="auto"/>
        <w:bottom w:val="none" w:sz="0" w:space="0" w:color="auto"/>
        <w:right w:val="none" w:sz="0" w:space="0" w:color="auto"/>
      </w:divBdr>
      <w:divsChild>
        <w:div w:id="785586628">
          <w:marLeft w:val="0"/>
          <w:marRight w:val="0"/>
          <w:marTop w:val="0"/>
          <w:marBottom w:val="0"/>
          <w:divBdr>
            <w:top w:val="none" w:sz="0" w:space="0" w:color="auto"/>
            <w:left w:val="none" w:sz="0" w:space="0" w:color="auto"/>
            <w:bottom w:val="none" w:sz="0" w:space="0" w:color="auto"/>
            <w:right w:val="none" w:sz="0" w:space="0" w:color="auto"/>
          </w:divBdr>
          <w:divsChild>
            <w:div w:id="18703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orall.org/content/cooling-for-all-initiative-announc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orall.org/content/cooling-for-all-initiative-announced" TargetMode="External"/><Relationship Id="rId12" Type="http://schemas.openxmlformats.org/officeDocument/2006/relationships/hyperlink" Target="http://www.bek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elik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forall.org/content/cooling-for-all-initiative-announced" TargetMode="External"/><Relationship Id="rId4" Type="http://schemas.openxmlformats.org/officeDocument/2006/relationships/webSettings" Target="webSettings.xml"/><Relationship Id="rId9" Type="http://schemas.openxmlformats.org/officeDocument/2006/relationships/hyperlink" Target="http://seforall.org/content/cooling-for-all-initiative-announc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Mendola</dc:creator>
  <cp:keywords/>
  <dc:description/>
  <cp:lastModifiedBy>Peren Helvacı</cp:lastModifiedBy>
  <cp:revision>7</cp:revision>
  <dcterms:created xsi:type="dcterms:W3CDTF">2017-11-27T11:19:00Z</dcterms:created>
  <dcterms:modified xsi:type="dcterms:W3CDTF">2018-03-15T09:10:00Z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AR001982@arcelik.com</vt:lpwstr>
  </property>
  <property fmtid="{D5CDD505-2E9C-101B-9397-08002B2CF9AE}" pid="6" name="MSIP_Label_18de4db4-e00d-47c3-9d58-42953a01c92d_SetDate">
    <vt:lpwstr>2017-11-28T09:23:42.7515220+03:00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