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CA150" w14:textId="2D7C866D" w:rsidR="00F2552A" w:rsidRDefault="00F2552A" w:rsidP="005221EE">
      <w:pPr>
        <w:suppressAutoHyphens/>
        <w:spacing w:after="0" w:line="240" w:lineRule="auto"/>
        <w:jc w:val="center"/>
        <w:rPr>
          <w:rFonts w:ascii="Times New Roman" w:eastAsia="SimSun" w:hAnsi="Times New Roman" w:cs="Times New Roman"/>
          <w:b/>
          <w:bCs/>
          <w:snapToGrid w:val="0"/>
          <w:sz w:val="52"/>
          <w:szCs w:val="24"/>
          <w:lang w:val="en"/>
        </w:rPr>
      </w:pPr>
      <w:r>
        <w:rPr>
          <w:rFonts w:ascii="Times New Roman" w:eastAsia="SimSun" w:hAnsi="Times New Roman" w:cs="Times New Roman"/>
          <w:b/>
          <w:bCs/>
          <w:snapToGrid w:val="0"/>
          <w:sz w:val="52"/>
          <w:szCs w:val="24"/>
          <w:lang w:val="en"/>
        </w:rPr>
        <w:t xml:space="preserve">An important </w:t>
      </w:r>
      <w:r w:rsidR="003C3322">
        <w:rPr>
          <w:rFonts w:ascii="Times New Roman" w:eastAsia="SimSun" w:hAnsi="Times New Roman" w:cs="Times New Roman"/>
          <w:b/>
          <w:bCs/>
          <w:snapToGrid w:val="0"/>
          <w:sz w:val="52"/>
          <w:szCs w:val="24"/>
          <w:lang w:val="en"/>
        </w:rPr>
        <w:t xml:space="preserve">step </w:t>
      </w:r>
      <w:r>
        <w:rPr>
          <w:rFonts w:ascii="Times New Roman" w:eastAsia="SimSun" w:hAnsi="Times New Roman" w:cs="Times New Roman"/>
          <w:b/>
          <w:bCs/>
          <w:snapToGrid w:val="0"/>
          <w:sz w:val="52"/>
          <w:szCs w:val="24"/>
          <w:lang w:val="en"/>
        </w:rPr>
        <w:t xml:space="preserve">from Arçelik on </w:t>
      </w:r>
      <w:r w:rsidR="005221EE">
        <w:rPr>
          <w:rFonts w:ascii="Times New Roman" w:eastAsia="SimSun" w:hAnsi="Times New Roman" w:cs="Times New Roman"/>
          <w:b/>
          <w:bCs/>
          <w:snapToGrid w:val="0"/>
          <w:sz w:val="52"/>
          <w:szCs w:val="24"/>
          <w:lang w:val="en"/>
        </w:rPr>
        <w:t xml:space="preserve">World </w:t>
      </w:r>
      <w:r>
        <w:rPr>
          <w:rFonts w:ascii="Times New Roman" w:eastAsia="SimSun" w:hAnsi="Times New Roman" w:cs="Times New Roman"/>
          <w:b/>
          <w:bCs/>
          <w:snapToGrid w:val="0"/>
          <w:sz w:val="52"/>
          <w:szCs w:val="24"/>
          <w:lang w:val="en"/>
        </w:rPr>
        <w:t>Environment Day</w:t>
      </w:r>
    </w:p>
    <w:p w14:paraId="561D8F86" w14:textId="41250345" w:rsidR="008A1219" w:rsidRPr="00324709" w:rsidRDefault="008A1219" w:rsidP="00324709">
      <w:pPr>
        <w:suppressAutoHyphens/>
        <w:spacing w:after="0" w:line="240" w:lineRule="auto"/>
        <w:jc w:val="center"/>
        <w:rPr>
          <w:rFonts w:ascii="Times New Roman" w:eastAsia="SimSun" w:hAnsi="Times New Roman" w:cs="Times New Roman"/>
          <w:bCs/>
          <w:i/>
          <w:snapToGrid w:val="0"/>
          <w:sz w:val="36"/>
          <w:szCs w:val="24"/>
        </w:rPr>
      </w:pPr>
    </w:p>
    <w:p w14:paraId="4717F107" w14:textId="43FB33D3" w:rsidR="004440F0" w:rsidRPr="00324709" w:rsidRDefault="00524853" w:rsidP="004440F0">
      <w:pPr>
        <w:spacing w:after="0" w:line="240" w:lineRule="auto"/>
        <w:jc w:val="both"/>
        <w:rPr>
          <w:rFonts w:ascii="Times New Roman" w:eastAsia="SimSun" w:hAnsi="Times New Roman" w:cs="Times New Roman"/>
          <w:bCs/>
          <w:snapToGrid w:val="0"/>
          <w:sz w:val="24"/>
          <w:szCs w:val="24"/>
        </w:rPr>
      </w:pPr>
      <w:r>
        <w:rPr>
          <w:rFonts w:ascii="Times New Roman" w:eastAsia="SimSun" w:hAnsi="Times New Roman" w:cs="Times New Roman"/>
          <w:snapToGrid w:val="0"/>
          <w:sz w:val="24"/>
          <w:szCs w:val="24"/>
          <w:lang w:val="en"/>
        </w:rPr>
        <w:t xml:space="preserve">Working for a sustainable future, Arçelik A.Ş. has </w:t>
      </w:r>
      <w:r w:rsidR="00FB6E7D">
        <w:rPr>
          <w:rFonts w:ascii="Times New Roman" w:eastAsia="SimSun" w:hAnsi="Times New Roman" w:cs="Times New Roman"/>
          <w:snapToGrid w:val="0"/>
          <w:sz w:val="24"/>
          <w:szCs w:val="24"/>
          <w:lang w:val="en"/>
        </w:rPr>
        <w:t xml:space="preserve">made a commitment in </w:t>
      </w:r>
      <w:r>
        <w:rPr>
          <w:rFonts w:ascii="Times New Roman" w:eastAsia="SimSun" w:hAnsi="Times New Roman" w:cs="Times New Roman"/>
          <w:snapToGrid w:val="0"/>
          <w:sz w:val="24"/>
          <w:szCs w:val="24"/>
          <w:lang w:val="en"/>
        </w:rPr>
        <w:t xml:space="preserve">another </w:t>
      </w:r>
      <w:r w:rsidR="00FB6E7D">
        <w:rPr>
          <w:rFonts w:ascii="Times New Roman" w:eastAsia="SimSun" w:hAnsi="Times New Roman" w:cs="Times New Roman"/>
          <w:snapToGrid w:val="0"/>
          <w:sz w:val="24"/>
          <w:szCs w:val="24"/>
          <w:lang w:val="en"/>
        </w:rPr>
        <w:t xml:space="preserve">significant </w:t>
      </w:r>
      <w:r>
        <w:rPr>
          <w:rFonts w:ascii="Times New Roman" w:eastAsia="SimSun" w:hAnsi="Times New Roman" w:cs="Times New Roman"/>
          <w:snapToGrid w:val="0"/>
          <w:sz w:val="24"/>
          <w:szCs w:val="24"/>
          <w:lang w:val="en"/>
        </w:rPr>
        <w:t xml:space="preserve">agreement as part of </w:t>
      </w:r>
      <w:r w:rsidR="00FB6E7D">
        <w:rPr>
          <w:rFonts w:ascii="Times New Roman" w:eastAsia="SimSun" w:hAnsi="Times New Roman" w:cs="Times New Roman"/>
          <w:snapToGrid w:val="0"/>
          <w:sz w:val="24"/>
          <w:szCs w:val="24"/>
          <w:lang w:val="en"/>
        </w:rPr>
        <w:t xml:space="preserve">its </w:t>
      </w:r>
      <w:r>
        <w:rPr>
          <w:rFonts w:ascii="Times New Roman" w:eastAsia="SimSun" w:hAnsi="Times New Roman" w:cs="Times New Roman"/>
          <w:snapToGrid w:val="0"/>
          <w:sz w:val="24"/>
          <w:szCs w:val="24"/>
          <w:lang w:val="en"/>
        </w:rPr>
        <w:t xml:space="preserve">efforts </w:t>
      </w:r>
      <w:r w:rsidR="00FB6E7D">
        <w:rPr>
          <w:rFonts w:ascii="Times New Roman" w:eastAsia="SimSun" w:hAnsi="Times New Roman" w:cs="Times New Roman"/>
          <w:snapToGrid w:val="0"/>
          <w:sz w:val="24"/>
          <w:szCs w:val="24"/>
          <w:lang w:val="en"/>
        </w:rPr>
        <w:t>to combat</w:t>
      </w:r>
      <w:r>
        <w:rPr>
          <w:rFonts w:ascii="Times New Roman" w:eastAsia="SimSun" w:hAnsi="Times New Roman" w:cs="Times New Roman"/>
          <w:snapToGrid w:val="0"/>
          <w:sz w:val="24"/>
          <w:szCs w:val="24"/>
          <w:lang w:val="en"/>
        </w:rPr>
        <w:t xml:space="preserve"> climate change </w:t>
      </w:r>
      <w:r w:rsidR="00FB6E7D">
        <w:rPr>
          <w:rFonts w:ascii="Times New Roman" w:eastAsia="SimSun" w:hAnsi="Times New Roman" w:cs="Times New Roman"/>
          <w:snapToGrid w:val="0"/>
          <w:sz w:val="24"/>
          <w:szCs w:val="24"/>
          <w:lang w:val="en"/>
        </w:rPr>
        <w:t>globally</w:t>
      </w:r>
      <w:r w:rsidR="007B1567">
        <w:rPr>
          <w:rFonts w:ascii="Times New Roman" w:eastAsia="SimSun" w:hAnsi="Times New Roman" w:cs="Times New Roman"/>
          <w:snapToGrid w:val="0"/>
          <w:sz w:val="24"/>
          <w:szCs w:val="24"/>
          <w:lang w:val="en"/>
        </w:rPr>
        <w:t xml:space="preserve"> and </w:t>
      </w:r>
      <w:r>
        <w:rPr>
          <w:rFonts w:ascii="Times New Roman" w:eastAsia="SimSun" w:hAnsi="Times New Roman" w:cs="Times New Roman"/>
          <w:snapToGrid w:val="0"/>
          <w:sz w:val="24"/>
          <w:szCs w:val="24"/>
          <w:lang w:val="en"/>
        </w:rPr>
        <w:t>become a party to the</w:t>
      </w:r>
      <w:r>
        <w:rPr>
          <w:rStyle w:val="apple-converted-space"/>
          <w:rFonts w:ascii="Times New Roman" w:hAnsi="Times New Roman" w:cs="Times New Roman"/>
          <w:color w:val="444444"/>
          <w:sz w:val="24"/>
          <w:szCs w:val="24"/>
          <w:shd w:val="clear" w:color="auto" w:fill="FFFFFF"/>
          <w:lang w:val="en"/>
        </w:rPr>
        <w:t> </w:t>
      </w:r>
      <w:r>
        <w:rPr>
          <w:rFonts w:ascii="Times New Roman" w:eastAsia="SimSun" w:hAnsi="Times New Roman" w:cs="Times New Roman"/>
          <w:snapToGrid w:val="0"/>
          <w:sz w:val="24"/>
          <w:szCs w:val="24"/>
          <w:lang w:val="en"/>
        </w:rPr>
        <w:t>Science Based Targets initiative, which aims to set even lower targets for production-related greenhouse gas emissions. Within this scope, Arçelik A.Ş. will use scientific data to set new targets and carry out the required studies for reducing production-related greenhouse gases.</w:t>
      </w:r>
    </w:p>
    <w:p w14:paraId="7C868237" w14:textId="77777777" w:rsidR="004440F0" w:rsidRPr="00324709" w:rsidRDefault="004440F0" w:rsidP="005D75C1">
      <w:pPr>
        <w:spacing w:after="0" w:line="240" w:lineRule="auto"/>
        <w:jc w:val="both"/>
        <w:rPr>
          <w:rFonts w:ascii="Times New Roman" w:eastAsia="SimSun" w:hAnsi="Times New Roman" w:cs="Times New Roman"/>
          <w:bCs/>
          <w:snapToGrid w:val="0"/>
          <w:sz w:val="24"/>
          <w:szCs w:val="24"/>
        </w:rPr>
      </w:pPr>
    </w:p>
    <w:p w14:paraId="4F3E6EAB" w14:textId="77777777" w:rsidR="00324709" w:rsidRDefault="00AB2C3D" w:rsidP="00AC5DF8">
      <w:pPr>
        <w:spacing w:after="0" w:line="240" w:lineRule="auto"/>
        <w:jc w:val="both"/>
        <w:rPr>
          <w:rFonts w:ascii="Times New Roman" w:hAnsi="Times New Roman" w:cs="Times New Roman"/>
          <w:b/>
          <w:bCs/>
          <w:snapToGrid w:val="0"/>
          <w:sz w:val="24"/>
          <w:szCs w:val="24"/>
        </w:rPr>
      </w:pPr>
      <w:r>
        <w:rPr>
          <w:rFonts w:ascii="Times New Roman" w:eastAsia="SimSun" w:hAnsi="Times New Roman" w:cs="Times New Roman"/>
          <w:snapToGrid w:val="0"/>
          <w:sz w:val="24"/>
          <w:szCs w:val="24"/>
          <w:lang w:val="en"/>
        </w:rPr>
        <w:t>Science Based Targets, which is a joint initiative of the Carbon Disclosure Project (CDP), the United Nations Global Compact (UNGC), the World Resources I</w:t>
      </w:r>
      <w:r w:rsidR="00E31EBB">
        <w:rPr>
          <w:rFonts w:ascii="Times New Roman" w:eastAsia="SimSun" w:hAnsi="Times New Roman" w:cs="Times New Roman"/>
          <w:snapToGrid w:val="0"/>
          <w:sz w:val="24"/>
          <w:szCs w:val="24"/>
          <w:lang w:val="en"/>
        </w:rPr>
        <w:t>nstitute (WRI) and the World Wildlife Fund</w:t>
      </w:r>
      <w:r>
        <w:rPr>
          <w:rFonts w:ascii="Times New Roman" w:eastAsia="SimSun" w:hAnsi="Times New Roman" w:cs="Times New Roman"/>
          <w:snapToGrid w:val="0"/>
          <w:sz w:val="24"/>
          <w:szCs w:val="24"/>
          <w:lang w:val="en"/>
        </w:rPr>
        <w:t xml:space="preserve">, aims to encourage companies to set science based reduction targets with the aim of limiting the increase of global warming by 2°C and to play an active role in the fight against climate change. </w:t>
      </w:r>
    </w:p>
    <w:p w14:paraId="2928652C" w14:textId="77777777" w:rsidR="005221EE" w:rsidRDefault="005221EE" w:rsidP="00AC5DF8">
      <w:pPr>
        <w:spacing w:after="0" w:line="240" w:lineRule="auto"/>
        <w:jc w:val="both"/>
        <w:rPr>
          <w:rFonts w:ascii="Times New Roman" w:hAnsi="Times New Roman" w:cs="Times New Roman"/>
          <w:b/>
          <w:bCs/>
          <w:snapToGrid w:val="0"/>
          <w:sz w:val="24"/>
          <w:szCs w:val="24"/>
          <w:lang w:val="en"/>
        </w:rPr>
      </w:pPr>
    </w:p>
    <w:p w14:paraId="30447E35" w14:textId="77777777" w:rsidR="00AC5DF8" w:rsidRPr="00324709" w:rsidRDefault="00AC5DF8" w:rsidP="00AC5DF8">
      <w:pPr>
        <w:spacing w:after="0" w:line="240" w:lineRule="auto"/>
        <w:jc w:val="both"/>
        <w:rPr>
          <w:rFonts w:ascii="Times New Roman" w:hAnsi="Times New Roman" w:cs="Times New Roman"/>
          <w:b/>
          <w:bCs/>
          <w:snapToGrid w:val="0"/>
          <w:sz w:val="24"/>
          <w:szCs w:val="24"/>
        </w:rPr>
      </w:pPr>
      <w:r>
        <w:rPr>
          <w:rFonts w:ascii="Times New Roman" w:hAnsi="Times New Roman" w:cs="Times New Roman"/>
          <w:b/>
          <w:bCs/>
          <w:snapToGrid w:val="0"/>
          <w:sz w:val="24"/>
          <w:szCs w:val="24"/>
          <w:lang w:val="en"/>
        </w:rPr>
        <w:t>Hakan Bulgurlu: "We have halved the amount of our greenhouse gas emissions since 2010."</w:t>
      </w:r>
    </w:p>
    <w:p w14:paraId="7FB2A137" w14:textId="77777777" w:rsidR="00AC5DF8" w:rsidRPr="00324709" w:rsidRDefault="00AC5DF8" w:rsidP="00AC5DF8">
      <w:pPr>
        <w:jc w:val="both"/>
        <w:rPr>
          <w:rFonts w:ascii="Times New Roman" w:hAnsi="Times New Roman" w:cs="Times New Roman"/>
          <w:snapToGrid w:val="0"/>
          <w:sz w:val="24"/>
          <w:szCs w:val="24"/>
        </w:rPr>
      </w:pPr>
      <w:r>
        <w:rPr>
          <w:rFonts w:ascii="Times New Roman" w:hAnsi="Times New Roman" w:cs="Times New Roman"/>
          <w:snapToGrid w:val="0"/>
          <w:sz w:val="24"/>
          <w:szCs w:val="24"/>
          <w:lang w:val="en"/>
        </w:rPr>
        <w:t xml:space="preserve">Hakan Bulgurlu, CEO of Arçelik, underlined the importance of the fight against climate change and the role of the business world for the United Nations to reach the Sustainable Development Goals for 2030. He further added: As a company operating </w:t>
      </w:r>
      <w:r w:rsidR="00FB6E7D">
        <w:rPr>
          <w:rFonts w:ascii="Times New Roman" w:hAnsi="Times New Roman" w:cs="Times New Roman"/>
          <w:snapToGrid w:val="0"/>
          <w:sz w:val="24"/>
          <w:szCs w:val="24"/>
          <w:lang w:val="en"/>
        </w:rPr>
        <w:t>globally</w:t>
      </w:r>
      <w:r>
        <w:rPr>
          <w:rFonts w:ascii="Times New Roman" w:hAnsi="Times New Roman" w:cs="Times New Roman"/>
          <w:snapToGrid w:val="0"/>
          <w:sz w:val="24"/>
          <w:szCs w:val="24"/>
          <w:lang w:val="en"/>
        </w:rPr>
        <w:t xml:space="preserve"> from Europe to Asia, Africa and North America, we are aware of our environmental responsibilit</w:t>
      </w:r>
      <w:r w:rsidR="00FB6E7D">
        <w:rPr>
          <w:rFonts w:ascii="Times New Roman" w:hAnsi="Times New Roman" w:cs="Times New Roman"/>
          <w:snapToGrid w:val="0"/>
          <w:sz w:val="24"/>
          <w:szCs w:val="24"/>
          <w:lang w:val="en"/>
        </w:rPr>
        <w:t>ies</w:t>
      </w:r>
      <w:r>
        <w:rPr>
          <w:rFonts w:ascii="Times New Roman" w:hAnsi="Times New Roman" w:cs="Times New Roman"/>
          <w:snapToGrid w:val="0"/>
          <w:sz w:val="24"/>
          <w:szCs w:val="24"/>
          <w:lang w:val="en"/>
        </w:rPr>
        <w:t xml:space="preserve">. We have reinforced our leading role in the international efforts against global warming by becoming a party to the Science Based Targets initiative. We have halved the amount of our production-related greenhouse gas emissions since 2010. In the same period, we have increased our green energy usage rate to 88% from 1%. We promise to reduce our production-related greenhouse gas emissions even further with the steps we are going to take with this new initiative." </w:t>
      </w:r>
    </w:p>
    <w:p w14:paraId="02DFC108" w14:textId="77777777" w:rsidR="00AC5DF8" w:rsidRPr="00324709" w:rsidRDefault="00AC5DF8" w:rsidP="00AC5DF8">
      <w:pPr>
        <w:jc w:val="both"/>
        <w:rPr>
          <w:rFonts w:ascii="Times New Roman" w:hAnsi="Times New Roman" w:cs="Times New Roman"/>
          <w:snapToGrid w:val="0"/>
          <w:sz w:val="24"/>
          <w:szCs w:val="24"/>
        </w:rPr>
      </w:pPr>
      <w:r>
        <w:rPr>
          <w:rFonts w:ascii="Times New Roman" w:hAnsi="Times New Roman" w:cs="Times New Roman"/>
          <w:snapToGrid w:val="0"/>
          <w:sz w:val="24"/>
          <w:szCs w:val="24"/>
          <w:lang w:val="en"/>
        </w:rPr>
        <w:t xml:space="preserve">Delivering a speech for 5 June - World Environment Day, Bulgurlu drew attention to the fact that global warming is one of the greatest threats to the economy and development and </w:t>
      </w:r>
      <w:r w:rsidR="005221EE">
        <w:rPr>
          <w:rFonts w:ascii="Times New Roman" w:hAnsi="Times New Roman" w:cs="Times New Roman"/>
          <w:snapToGrid w:val="0"/>
          <w:sz w:val="24"/>
          <w:szCs w:val="24"/>
          <w:lang w:val="en"/>
        </w:rPr>
        <w:t>H</w:t>
      </w:r>
      <w:r>
        <w:rPr>
          <w:rFonts w:ascii="Times New Roman" w:hAnsi="Times New Roman" w:cs="Times New Roman"/>
          <w:snapToGrid w:val="0"/>
          <w:sz w:val="24"/>
          <w:szCs w:val="24"/>
          <w:lang w:val="en"/>
        </w:rPr>
        <w:t>e</w:t>
      </w:r>
      <w:r w:rsidR="005221EE">
        <w:rPr>
          <w:rFonts w:ascii="Times New Roman" w:hAnsi="Times New Roman" w:cs="Times New Roman"/>
          <w:snapToGrid w:val="0"/>
          <w:sz w:val="24"/>
          <w:szCs w:val="24"/>
          <w:lang w:val="en"/>
        </w:rPr>
        <w:t xml:space="preserve"> said</w:t>
      </w:r>
      <w:r>
        <w:rPr>
          <w:rFonts w:ascii="Times New Roman" w:hAnsi="Times New Roman" w:cs="Times New Roman"/>
          <w:snapToGrid w:val="0"/>
          <w:sz w:val="24"/>
          <w:szCs w:val="24"/>
          <w:lang w:val="en"/>
        </w:rPr>
        <w:t>: "Leading companies of the 21</w:t>
      </w:r>
      <w:r>
        <w:rPr>
          <w:rFonts w:ascii="Times New Roman" w:hAnsi="Times New Roman" w:cs="Times New Roman"/>
          <w:snapToGrid w:val="0"/>
          <w:sz w:val="24"/>
          <w:szCs w:val="24"/>
          <w:vertAlign w:val="superscript"/>
          <w:lang w:val="en"/>
        </w:rPr>
        <w:t>st</w:t>
      </w:r>
      <w:r>
        <w:rPr>
          <w:rFonts w:ascii="Times New Roman" w:hAnsi="Times New Roman" w:cs="Times New Roman"/>
          <w:snapToGrid w:val="0"/>
          <w:sz w:val="24"/>
          <w:szCs w:val="24"/>
          <w:lang w:val="en"/>
        </w:rPr>
        <w:t xml:space="preserve"> century will be those that embrace green technology and invest in energy efficiency. For the future of our world, we aim to make more collaborations, more investments, deliver more innovation and provide conversion for more houses.</w:t>
      </w:r>
      <w:r w:rsidR="007B1567">
        <w:rPr>
          <w:rFonts w:ascii="Times New Roman" w:hAnsi="Times New Roman" w:cs="Times New Roman"/>
          <w:snapToGrid w:val="0"/>
          <w:sz w:val="24"/>
          <w:szCs w:val="24"/>
          <w:lang w:val="en"/>
        </w:rPr>
        <w:t>”</w:t>
      </w:r>
    </w:p>
    <w:p w14:paraId="5CFD01BB" w14:textId="77777777" w:rsidR="00285032" w:rsidRPr="00324709" w:rsidRDefault="00FB6E7D" w:rsidP="00377143">
      <w:pPr>
        <w:rPr>
          <w:rFonts w:ascii="Times New Roman" w:eastAsia="SimSun" w:hAnsi="Times New Roman" w:cs="Times New Roman"/>
          <w:b/>
          <w:bCs/>
          <w:snapToGrid w:val="0"/>
          <w:sz w:val="24"/>
          <w:szCs w:val="24"/>
        </w:rPr>
      </w:pPr>
      <w:r>
        <w:rPr>
          <w:rFonts w:ascii="Times New Roman" w:eastAsia="SimSun" w:hAnsi="Times New Roman" w:cs="Times New Roman"/>
          <w:b/>
          <w:bCs/>
          <w:snapToGrid w:val="0"/>
          <w:sz w:val="24"/>
          <w:szCs w:val="24"/>
          <w:lang w:val="en"/>
        </w:rPr>
        <w:t xml:space="preserve">Records from </w:t>
      </w:r>
      <w:r w:rsidR="00966B73">
        <w:rPr>
          <w:rFonts w:ascii="Times New Roman" w:eastAsia="SimSun" w:hAnsi="Times New Roman" w:cs="Times New Roman"/>
          <w:b/>
          <w:bCs/>
          <w:snapToGrid w:val="0"/>
          <w:sz w:val="24"/>
          <w:szCs w:val="24"/>
          <w:lang w:val="en"/>
        </w:rPr>
        <w:t>Arçelik A.Ş.</w:t>
      </w:r>
      <w:r w:rsidR="007B1567">
        <w:rPr>
          <w:rFonts w:ascii="Times New Roman" w:eastAsia="SimSun" w:hAnsi="Times New Roman" w:cs="Times New Roman"/>
          <w:b/>
          <w:bCs/>
          <w:snapToGrid w:val="0"/>
          <w:sz w:val="24"/>
          <w:szCs w:val="24"/>
          <w:lang w:val="en"/>
        </w:rPr>
        <w:t xml:space="preserve"> </w:t>
      </w:r>
      <w:r w:rsidR="00966B73">
        <w:rPr>
          <w:rFonts w:ascii="Times New Roman" w:eastAsia="SimSun" w:hAnsi="Times New Roman" w:cs="Times New Roman"/>
          <w:b/>
          <w:bCs/>
          <w:snapToGrid w:val="0"/>
          <w:sz w:val="24"/>
          <w:szCs w:val="24"/>
          <w:lang w:val="en"/>
        </w:rPr>
        <w:t xml:space="preserve">on </w:t>
      </w:r>
      <w:r>
        <w:rPr>
          <w:rFonts w:ascii="Times New Roman" w:eastAsia="SimSun" w:hAnsi="Times New Roman" w:cs="Times New Roman"/>
          <w:b/>
          <w:bCs/>
          <w:snapToGrid w:val="0"/>
          <w:sz w:val="24"/>
          <w:szCs w:val="24"/>
          <w:lang w:val="en"/>
        </w:rPr>
        <w:t xml:space="preserve">its </w:t>
      </w:r>
      <w:r w:rsidR="00966B73">
        <w:rPr>
          <w:rFonts w:ascii="Times New Roman" w:eastAsia="SimSun" w:hAnsi="Times New Roman" w:cs="Times New Roman"/>
          <w:b/>
          <w:bCs/>
          <w:snapToGrid w:val="0"/>
          <w:sz w:val="24"/>
          <w:szCs w:val="24"/>
          <w:lang w:val="en"/>
        </w:rPr>
        <w:t xml:space="preserve">fight against global climate change </w:t>
      </w:r>
    </w:p>
    <w:p w14:paraId="71385B1E" w14:textId="77777777" w:rsidR="00BC5043" w:rsidRPr="00324709" w:rsidRDefault="004525A1" w:rsidP="00966B73">
      <w:pPr>
        <w:jc w:val="both"/>
        <w:rPr>
          <w:rFonts w:ascii="Times New Roman" w:eastAsia="SimSun" w:hAnsi="Times New Roman" w:cs="Times New Roman"/>
          <w:bCs/>
          <w:snapToGrid w:val="0"/>
          <w:sz w:val="24"/>
          <w:szCs w:val="24"/>
        </w:rPr>
      </w:pPr>
      <w:r>
        <w:rPr>
          <w:rFonts w:ascii="Times New Roman" w:eastAsia="SimSun" w:hAnsi="Times New Roman" w:cs="Times New Roman"/>
          <w:snapToGrid w:val="0"/>
          <w:sz w:val="24"/>
          <w:szCs w:val="24"/>
          <w:lang w:val="en"/>
        </w:rPr>
        <w:t>Arçelik A.Ş., which constantly invests in R&amp;D and innovation within the scope of sustainability, manufactures energy efficient, eco-friendly products. Some of the important steps Arçelik A.Ş. has taken in this regard are as follows:</w:t>
      </w:r>
    </w:p>
    <w:p w14:paraId="1A0C8C3B" w14:textId="77777777" w:rsidR="00BC5043" w:rsidRPr="00324709" w:rsidRDefault="00BC5043" w:rsidP="00BC5043">
      <w:pPr>
        <w:pStyle w:val="ListParagraph"/>
        <w:numPr>
          <w:ilvl w:val="0"/>
          <w:numId w:val="14"/>
        </w:numPr>
        <w:rPr>
          <w:rFonts w:ascii="Times New Roman" w:eastAsia="SimSun" w:hAnsi="Times New Roman"/>
          <w:bCs/>
          <w:snapToGrid w:val="0"/>
          <w:sz w:val="24"/>
          <w:szCs w:val="24"/>
        </w:rPr>
      </w:pPr>
      <w:r>
        <w:rPr>
          <w:rFonts w:ascii="Times New Roman" w:eastAsia="SimSun" w:hAnsi="Times New Roman"/>
          <w:snapToGrid w:val="0"/>
          <w:sz w:val="24"/>
          <w:szCs w:val="24"/>
          <w:lang w:val="en"/>
        </w:rPr>
        <w:t xml:space="preserve">Thanks to the measures it has taken against global warming in its plants and offices, </w:t>
      </w:r>
      <w:r w:rsidR="00D04A29">
        <w:rPr>
          <w:rFonts w:ascii="Times New Roman" w:eastAsia="SimSun" w:hAnsi="Times New Roman"/>
          <w:snapToGrid w:val="0"/>
          <w:sz w:val="24"/>
          <w:szCs w:val="24"/>
          <w:lang w:val="en"/>
        </w:rPr>
        <w:t xml:space="preserve">the company </w:t>
      </w:r>
      <w:r>
        <w:rPr>
          <w:rFonts w:ascii="Times New Roman" w:eastAsia="SimSun" w:hAnsi="Times New Roman"/>
          <w:snapToGrid w:val="0"/>
          <w:sz w:val="24"/>
          <w:szCs w:val="24"/>
          <w:lang w:val="en"/>
        </w:rPr>
        <w:t xml:space="preserve">has reduced </w:t>
      </w:r>
      <w:r w:rsidR="00D04A29">
        <w:rPr>
          <w:rFonts w:ascii="Times New Roman" w:eastAsia="SimSun" w:hAnsi="Times New Roman"/>
          <w:snapToGrid w:val="0"/>
          <w:sz w:val="24"/>
          <w:szCs w:val="24"/>
          <w:lang w:val="en"/>
        </w:rPr>
        <w:t xml:space="preserve">its </w:t>
      </w:r>
      <w:r>
        <w:rPr>
          <w:rFonts w:ascii="Times New Roman" w:eastAsia="SimSun" w:hAnsi="Times New Roman"/>
          <w:snapToGrid w:val="0"/>
          <w:sz w:val="24"/>
          <w:szCs w:val="24"/>
          <w:lang w:val="en"/>
        </w:rPr>
        <w:t xml:space="preserve">carbon emissions by almost 55% since 2010. </w:t>
      </w:r>
    </w:p>
    <w:p w14:paraId="6E6C707F" w14:textId="77777777" w:rsidR="00880CF2" w:rsidRPr="00324709" w:rsidRDefault="009D7330" w:rsidP="00880CF2">
      <w:pPr>
        <w:pStyle w:val="ListParagraph"/>
        <w:numPr>
          <w:ilvl w:val="0"/>
          <w:numId w:val="14"/>
        </w:numPr>
        <w:rPr>
          <w:rFonts w:ascii="Times New Roman" w:eastAsia="SimSun" w:hAnsi="Times New Roman"/>
          <w:bCs/>
          <w:snapToGrid w:val="0"/>
          <w:sz w:val="24"/>
          <w:szCs w:val="24"/>
        </w:rPr>
      </w:pPr>
      <w:r>
        <w:rPr>
          <w:rFonts w:ascii="Times New Roman" w:eastAsia="SimSun" w:hAnsi="Times New Roman"/>
          <w:snapToGrid w:val="0"/>
          <w:sz w:val="24"/>
          <w:szCs w:val="24"/>
          <w:lang w:val="en"/>
        </w:rPr>
        <w:lastRenderedPageBreak/>
        <w:t>It has saved energy amounting to 620,000 GJ with the energy efficiency projects in the last 5 years. This equals to the total annual power consumption of 60,000 houses. Thanks to this saving, an amount of greenhouse gas corresponding to 55,500 tonnes of CO</w:t>
      </w:r>
      <w:r>
        <w:rPr>
          <w:rFonts w:ascii="Times New Roman" w:eastAsia="SimSun" w:hAnsi="Times New Roman"/>
          <w:snapToGrid w:val="0"/>
          <w:sz w:val="24"/>
          <w:szCs w:val="24"/>
          <w:vertAlign w:val="subscript"/>
          <w:lang w:val="en"/>
        </w:rPr>
        <w:t>2</w:t>
      </w:r>
      <w:r>
        <w:rPr>
          <w:rFonts w:ascii="Times New Roman" w:eastAsia="SimSun" w:hAnsi="Times New Roman"/>
          <w:snapToGrid w:val="0"/>
          <w:sz w:val="24"/>
          <w:szCs w:val="24"/>
          <w:lang w:val="en"/>
        </w:rPr>
        <w:t xml:space="preserve"> was prevented from being released to the atmosphere. </w:t>
      </w:r>
    </w:p>
    <w:p w14:paraId="5124B9C3" w14:textId="77777777" w:rsidR="00BC5043" w:rsidRPr="00324709" w:rsidRDefault="00D04A29" w:rsidP="00966B73">
      <w:pPr>
        <w:pStyle w:val="ListParagraph"/>
        <w:numPr>
          <w:ilvl w:val="0"/>
          <w:numId w:val="14"/>
        </w:numPr>
        <w:rPr>
          <w:rFonts w:ascii="Times New Roman" w:eastAsia="SimSun" w:hAnsi="Times New Roman"/>
          <w:bCs/>
          <w:snapToGrid w:val="0"/>
          <w:sz w:val="24"/>
          <w:szCs w:val="24"/>
        </w:rPr>
      </w:pPr>
      <w:r>
        <w:rPr>
          <w:rFonts w:ascii="Times New Roman" w:eastAsia="SimSun" w:hAnsi="Times New Roman"/>
          <w:snapToGrid w:val="0"/>
          <w:sz w:val="24"/>
          <w:szCs w:val="24"/>
          <w:lang w:val="en"/>
        </w:rPr>
        <w:t xml:space="preserve">As a result of </w:t>
      </w:r>
      <w:r w:rsidR="001A416F">
        <w:rPr>
          <w:rFonts w:ascii="Times New Roman" w:eastAsia="SimSun" w:hAnsi="Times New Roman"/>
          <w:snapToGrid w:val="0"/>
          <w:sz w:val="24"/>
          <w:szCs w:val="24"/>
          <w:lang w:val="en"/>
        </w:rPr>
        <w:t xml:space="preserve">its </w:t>
      </w:r>
      <w:r>
        <w:rPr>
          <w:rFonts w:ascii="Times New Roman" w:eastAsia="SimSun" w:hAnsi="Times New Roman"/>
          <w:snapToGrid w:val="0"/>
          <w:sz w:val="24"/>
          <w:szCs w:val="24"/>
          <w:lang w:val="en"/>
        </w:rPr>
        <w:t xml:space="preserve">efforts </w:t>
      </w:r>
      <w:r w:rsidR="001A416F">
        <w:rPr>
          <w:rFonts w:ascii="Times New Roman" w:eastAsia="SimSun" w:hAnsi="Times New Roman"/>
          <w:snapToGrid w:val="0"/>
          <w:sz w:val="24"/>
          <w:szCs w:val="24"/>
          <w:lang w:val="en"/>
        </w:rPr>
        <w:t>on water efficiency, it has saved 1 million m</w:t>
      </w:r>
      <w:r w:rsidR="001A416F">
        <w:rPr>
          <w:rFonts w:ascii="Times New Roman" w:eastAsia="SimSun" w:hAnsi="Times New Roman"/>
          <w:snapToGrid w:val="0"/>
          <w:sz w:val="24"/>
          <w:szCs w:val="24"/>
          <w:vertAlign w:val="superscript"/>
          <w:lang w:val="en"/>
        </w:rPr>
        <w:t>3</w:t>
      </w:r>
      <w:r w:rsidR="001A416F">
        <w:rPr>
          <w:rFonts w:ascii="Times New Roman" w:eastAsia="SimSun" w:hAnsi="Times New Roman"/>
          <w:snapToGrid w:val="0"/>
          <w:sz w:val="24"/>
          <w:szCs w:val="24"/>
          <w:lang w:val="en"/>
        </w:rPr>
        <w:t xml:space="preserve"> of water in the last 5 years. This amount corresponds to the daily water consumption of 1,200,000 houses.</w:t>
      </w:r>
    </w:p>
    <w:p w14:paraId="08F750F9" w14:textId="77777777" w:rsidR="004B2B83" w:rsidRPr="00324709" w:rsidRDefault="005A2EE6" w:rsidP="0018404B">
      <w:pPr>
        <w:pStyle w:val="ListParagraph"/>
        <w:numPr>
          <w:ilvl w:val="0"/>
          <w:numId w:val="13"/>
        </w:numPr>
        <w:suppressAutoHyphens/>
        <w:spacing w:after="0" w:line="240" w:lineRule="auto"/>
        <w:rPr>
          <w:rFonts w:ascii="Times New Roman" w:eastAsia="SimSun" w:hAnsi="Times New Roman"/>
          <w:bCs/>
          <w:snapToGrid w:val="0"/>
          <w:sz w:val="24"/>
          <w:szCs w:val="24"/>
        </w:rPr>
      </w:pPr>
      <w:r>
        <w:rPr>
          <w:rFonts w:ascii="Times New Roman" w:eastAsia="SimSun" w:hAnsi="Times New Roman"/>
          <w:snapToGrid w:val="0"/>
          <w:sz w:val="24"/>
          <w:szCs w:val="24"/>
          <w:lang w:val="en"/>
        </w:rPr>
        <w:t xml:space="preserve">Between 2014-2016, </w:t>
      </w:r>
      <w:r w:rsidR="00D04A29">
        <w:rPr>
          <w:rFonts w:ascii="Times New Roman" w:eastAsia="SimSun" w:hAnsi="Times New Roman"/>
          <w:snapToGrid w:val="0"/>
          <w:sz w:val="24"/>
          <w:szCs w:val="24"/>
          <w:lang w:val="en"/>
        </w:rPr>
        <w:t xml:space="preserve">the company </w:t>
      </w:r>
      <w:r>
        <w:rPr>
          <w:rFonts w:ascii="Times New Roman" w:eastAsia="SimSun" w:hAnsi="Times New Roman"/>
          <w:snapToGrid w:val="0"/>
          <w:sz w:val="24"/>
          <w:szCs w:val="24"/>
          <w:lang w:val="en"/>
        </w:rPr>
        <w:t>replaced old technology products with new, eco-friendly products and recycled old products at the plants in Eskişehir and Bolu, thus provided a saving of 108.3 GWh, which is equal to the daily power consumption of 14 million house</w:t>
      </w:r>
      <w:r w:rsidR="00D04A29">
        <w:rPr>
          <w:rFonts w:ascii="Times New Roman" w:eastAsia="SimSun" w:hAnsi="Times New Roman"/>
          <w:snapToGrid w:val="0"/>
          <w:sz w:val="24"/>
          <w:szCs w:val="24"/>
          <w:lang w:val="en"/>
        </w:rPr>
        <w:t>hold</w:t>
      </w:r>
      <w:r>
        <w:rPr>
          <w:rFonts w:ascii="Times New Roman" w:eastAsia="SimSun" w:hAnsi="Times New Roman"/>
          <w:snapToGrid w:val="0"/>
          <w:sz w:val="24"/>
          <w:szCs w:val="24"/>
          <w:lang w:val="en"/>
        </w:rPr>
        <w:t>s, for the country's economy.</w:t>
      </w:r>
    </w:p>
    <w:p w14:paraId="12EA1FD9" w14:textId="77777777" w:rsidR="00DD0506" w:rsidRPr="00324709" w:rsidRDefault="00966B73" w:rsidP="00DD0506">
      <w:pPr>
        <w:pStyle w:val="ListParagraph"/>
        <w:numPr>
          <w:ilvl w:val="0"/>
          <w:numId w:val="13"/>
        </w:numPr>
        <w:suppressAutoHyphens/>
        <w:spacing w:after="0" w:line="240" w:lineRule="auto"/>
        <w:rPr>
          <w:rFonts w:ascii="Times New Roman" w:eastAsia="SimSun" w:hAnsi="Times New Roman"/>
          <w:bCs/>
          <w:snapToGrid w:val="0"/>
          <w:sz w:val="24"/>
          <w:szCs w:val="24"/>
        </w:rPr>
      </w:pPr>
      <w:r>
        <w:rPr>
          <w:rFonts w:ascii="Times New Roman" w:eastAsia="SimSun" w:hAnsi="Times New Roman"/>
          <w:snapToGrid w:val="0"/>
          <w:sz w:val="24"/>
          <w:szCs w:val="24"/>
          <w:lang w:val="en"/>
        </w:rPr>
        <w:t xml:space="preserve">The company, which gets 88% of the power it consumes in Turkey from renewable energy sources, has accelerated its studies to make new investments in this area. </w:t>
      </w:r>
    </w:p>
    <w:p w14:paraId="3AD494EF" w14:textId="77777777" w:rsidR="00C228A4" w:rsidRPr="00324709" w:rsidRDefault="00DD0506" w:rsidP="00DD0506">
      <w:pPr>
        <w:pStyle w:val="ListParagraph"/>
        <w:numPr>
          <w:ilvl w:val="0"/>
          <w:numId w:val="13"/>
        </w:numPr>
        <w:suppressAutoHyphens/>
        <w:spacing w:after="0" w:line="240" w:lineRule="auto"/>
        <w:rPr>
          <w:rFonts w:ascii="Times New Roman" w:eastAsia="SimSun" w:hAnsi="Times New Roman"/>
          <w:bCs/>
          <w:snapToGrid w:val="0"/>
          <w:sz w:val="24"/>
          <w:szCs w:val="24"/>
        </w:rPr>
      </w:pPr>
      <w:r>
        <w:rPr>
          <w:rFonts w:ascii="Times New Roman" w:eastAsia="SimSun" w:hAnsi="Times New Roman"/>
          <w:snapToGrid w:val="0"/>
          <w:sz w:val="24"/>
          <w:szCs w:val="24"/>
          <w:lang w:val="en"/>
        </w:rPr>
        <w:t>Since 2012, Arçelik A.Ş. has been awarded every year by the Carbon Disclosure Project (CDP), which is an international independent organisation with the biggest global climate change data in the world. Moreover, it became the very first Turkish industrial corporation that qualified to be on the Global A List twice, a list that contains companies with the highest CDP performances in the world. Beko US Inc., Arçelik's subsidiary operating in North America, was awarded the 2017 ENERGY STAR® Partner of the Year Award by the Environmental Protection Agency for its successes in energy efficiency.</w:t>
      </w:r>
    </w:p>
    <w:p w14:paraId="08626B25" w14:textId="77777777" w:rsidR="00C228A4" w:rsidRPr="00324709" w:rsidRDefault="00C228A4" w:rsidP="00C228A4">
      <w:pPr>
        <w:pStyle w:val="ListParagraph"/>
        <w:numPr>
          <w:ilvl w:val="0"/>
          <w:numId w:val="12"/>
        </w:numPr>
        <w:suppressAutoHyphens/>
        <w:spacing w:after="0" w:line="240" w:lineRule="auto"/>
        <w:jc w:val="both"/>
        <w:rPr>
          <w:rFonts w:ascii="Times New Roman" w:eastAsia="SimSun" w:hAnsi="Times New Roman"/>
          <w:bCs/>
          <w:snapToGrid w:val="0"/>
          <w:sz w:val="24"/>
          <w:szCs w:val="24"/>
        </w:rPr>
      </w:pPr>
      <w:r>
        <w:rPr>
          <w:rFonts w:ascii="Times New Roman" w:eastAsia="SimSun" w:hAnsi="Times New Roman"/>
          <w:snapToGrid w:val="0"/>
          <w:sz w:val="24"/>
          <w:szCs w:val="24"/>
          <w:lang w:val="en"/>
        </w:rPr>
        <w:t xml:space="preserve">It ranked amongst the top 10 companies in the "Environmental and Corporate Sustainability" area at the European Business Awards 2016/2017. </w:t>
      </w:r>
    </w:p>
    <w:p w14:paraId="42B52782" w14:textId="77777777" w:rsidR="00966B73" w:rsidRPr="00324709" w:rsidRDefault="00C228A4" w:rsidP="00324709">
      <w:pPr>
        <w:pStyle w:val="ListParagraph"/>
        <w:numPr>
          <w:ilvl w:val="0"/>
          <w:numId w:val="12"/>
        </w:numPr>
        <w:suppressAutoHyphens/>
        <w:spacing w:after="0" w:line="240" w:lineRule="auto"/>
        <w:jc w:val="both"/>
        <w:rPr>
          <w:rFonts w:ascii="Times New Roman" w:eastAsia="SimSun" w:hAnsi="Times New Roman"/>
          <w:snapToGrid w:val="0"/>
          <w:sz w:val="24"/>
          <w:szCs w:val="24"/>
        </w:rPr>
      </w:pPr>
      <w:r>
        <w:rPr>
          <w:rFonts w:ascii="Times New Roman" w:eastAsia="SimSun" w:hAnsi="Times New Roman"/>
          <w:snapToGrid w:val="0"/>
          <w:sz w:val="24"/>
          <w:szCs w:val="24"/>
          <w:lang w:val="en"/>
        </w:rPr>
        <w:t>Its cooking appliances plant was awarded the first prize by the Ministry of Energy and Natural Sources in the "Projects for Increasing the Energy Efficiency in the Industry" category.</w:t>
      </w:r>
    </w:p>
    <w:p w14:paraId="3AB9817D" w14:textId="77777777" w:rsidR="00966B73" w:rsidRPr="00324709" w:rsidRDefault="00966B73" w:rsidP="00AF1698">
      <w:pPr>
        <w:suppressAutoHyphens/>
        <w:spacing w:after="0" w:line="240" w:lineRule="auto"/>
        <w:jc w:val="both"/>
        <w:rPr>
          <w:rFonts w:ascii="Times New Roman" w:eastAsia="SimSun" w:hAnsi="Times New Roman" w:cs="Times New Roman"/>
          <w:bCs/>
          <w:snapToGrid w:val="0"/>
          <w:sz w:val="24"/>
          <w:szCs w:val="24"/>
        </w:rPr>
      </w:pPr>
    </w:p>
    <w:p w14:paraId="79A97B63" w14:textId="77777777" w:rsidR="00966B73" w:rsidRDefault="00966B73" w:rsidP="00AF1698">
      <w:pPr>
        <w:suppressAutoHyphens/>
        <w:spacing w:after="0" w:line="240" w:lineRule="auto"/>
        <w:jc w:val="both"/>
        <w:rPr>
          <w:rFonts w:eastAsia="SimSun"/>
          <w:bCs/>
          <w:snapToGrid w:val="0"/>
          <w:sz w:val="24"/>
          <w:szCs w:val="24"/>
        </w:rPr>
      </w:pPr>
    </w:p>
    <w:p w14:paraId="75EF8324" w14:textId="77777777" w:rsidR="00966B73" w:rsidRPr="00AF1698" w:rsidRDefault="00966B73" w:rsidP="00AF1698">
      <w:pPr>
        <w:suppressAutoHyphens/>
        <w:spacing w:after="0" w:line="240" w:lineRule="auto"/>
        <w:jc w:val="both"/>
        <w:rPr>
          <w:rFonts w:eastAsia="SimSun"/>
          <w:bCs/>
          <w:snapToGrid w:val="0"/>
          <w:sz w:val="24"/>
          <w:szCs w:val="24"/>
        </w:rPr>
      </w:pPr>
    </w:p>
    <w:p w14:paraId="0086F7CA" w14:textId="77777777" w:rsidR="00C228A4" w:rsidRDefault="00C228A4" w:rsidP="00C228A4">
      <w:pPr>
        <w:suppressAutoHyphens/>
        <w:spacing w:after="0" w:line="240" w:lineRule="auto"/>
        <w:rPr>
          <w:rFonts w:eastAsia="SimSun"/>
          <w:bCs/>
          <w:snapToGrid w:val="0"/>
          <w:sz w:val="24"/>
          <w:szCs w:val="24"/>
        </w:rPr>
      </w:pPr>
    </w:p>
    <w:p w14:paraId="54DCAFA9" w14:textId="77777777" w:rsidR="00966B73" w:rsidRDefault="00966B73" w:rsidP="00C228A4">
      <w:pPr>
        <w:suppressAutoHyphens/>
        <w:spacing w:after="0" w:line="240" w:lineRule="auto"/>
        <w:rPr>
          <w:rFonts w:eastAsia="SimSun"/>
          <w:bCs/>
          <w:snapToGrid w:val="0"/>
          <w:sz w:val="24"/>
          <w:szCs w:val="24"/>
        </w:rPr>
      </w:pPr>
    </w:p>
    <w:p w14:paraId="314BD7D7" w14:textId="77777777" w:rsidR="00966B73" w:rsidRDefault="00966B73" w:rsidP="00C228A4">
      <w:pPr>
        <w:suppressAutoHyphens/>
        <w:spacing w:after="0" w:line="240" w:lineRule="auto"/>
        <w:rPr>
          <w:rFonts w:eastAsia="SimSun"/>
          <w:bCs/>
          <w:snapToGrid w:val="0"/>
          <w:sz w:val="24"/>
          <w:szCs w:val="24"/>
        </w:rPr>
      </w:pPr>
    </w:p>
    <w:p w14:paraId="45A41232" w14:textId="77777777" w:rsidR="00966B73" w:rsidRPr="00C228A4" w:rsidRDefault="00966B73" w:rsidP="00C228A4">
      <w:pPr>
        <w:suppressAutoHyphens/>
        <w:spacing w:after="0" w:line="240" w:lineRule="auto"/>
        <w:rPr>
          <w:rFonts w:eastAsia="SimSun"/>
          <w:bCs/>
          <w:snapToGrid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3A0633" w:rsidRPr="009F01B5" w14:paraId="3F8953F0" w14:textId="77777777" w:rsidTr="00FE5F77">
        <w:tc>
          <w:tcPr>
            <w:tcW w:w="9396" w:type="dxa"/>
          </w:tcPr>
          <w:p w14:paraId="425ADFC1" w14:textId="77777777" w:rsidR="003A0633" w:rsidRDefault="003A0633" w:rsidP="00806F7A">
            <w:pPr>
              <w:suppressAutoHyphens/>
              <w:jc w:val="both"/>
              <w:rPr>
                <w:rFonts w:eastAsia="SimSun" w:cs="Times New Roman"/>
                <w:bCs/>
                <w:snapToGrid w:val="0"/>
                <w:sz w:val="24"/>
                <w:szCs w:val="24"/>
              </w:rPr>
            </w:pPr>
          </w:p>
          <w:p w14:paraId="3346D5EA" w14:textId="77777777" w:rsidR="00806F7A" w:rsidRPr="009F01B5" w:rsidRDefault="00806F7A" w:rsidP="00806F7A">
            <w:pPr>
              <w:suppressAutoHyphens/>
              <w:jc w:val="both"/>
              <w:rPr>
                <w:rFonts w:eastAsia="SimSun" w:cs="Times New Roman"/>
                <w:bCs/>
                <w:snapToGrid w:val="0"/>
                <w:sz w:val="24"/>
                <w:szCs w:val="24"/>
              </w:rPr>
            </w:pPr>
          </w:p>
        </w:tc>
      </w:tr>
    </w:tbl>
    <w:p w14:paraId="1266078A" w14:textId="77777777" w:rsidR="004669F7" w:rsidRPr="009F01B5" w:rsidRDefault="004669F7" w:rsidP="00EE0FC8">
      <w:pPr>
        <w:suppressAutoHyphens/>
        <w:spacing w:after="0" w:line="240" w:lineRule="auto"/>
        <w:jc w:val="both"/>
        <w:rPr>
          <w:rFonts w:eastAsia="SimSun" w:cs="Times New Roman"/>
          <w:bCs/>
          <w:snapToGrid w:val="0"/>
          <w:sz w:val="24"/>
          <w:szCs w:val="24"/>
        </w:rPr>
      </w:pPr>
      <w:bookmarkStart w:id="0" w:name="_GoBack"/>
      <w:bookmarkEnd w:id="0"/>
    </w:p>
    <w:sectPr w:rsidR="004669F7" w:rsidRPr="009F01B5" w:rsidSect="00CC1A1C">
      <w:head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85E54" w14:textId="77777777" w:rsidR="0097005A" w:rsidRDefault="0097005A" w:rsidP="003A42EF">
      <w:pPr>
        <w:spacing w:after="0" w:line="240" w:lineRule="auto"/>
      </w:pPr>
      <w:r>
        <w:separator/>
      </w:r>
    </w:p>
  </w:endnote>
  <w:endnote w:type="continuationSeparator" w:id="0">
    <w:p w14:paraId="46CF5B65" w14:textId="77777777" w:rsidR="0097005A" w:rsidRDefault="0097005A" w:rsidP="003A4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2FF4C" w14:textId="77777777" w:rsidR="0097005A" w:rsidRDefault="0097005A" w:rsidP="003A42EF">
      <w:pPr>
        <w:spacing w:after="0" w:line="240" w:lineRule="auto"/>
      </w:pPr>
      <w:r>
        <w:separator/>
      </w:r>
    </w:p>
  </w:footnote>
  <w:footnote w:type="continuationSeparator" w:id="0">
    <w:p w14:paraId="51359078" w14:textId="77777777" w:rsidR="0097005A" w:rsidRDefault="0097005A" w:rsidP="003A4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D924B" w14:textId="77777777" w:rsidR="00EF3144" w:rsidRDefault="00EF3144">
    <w:pPr>
      <w:pStyle w:val="Header"/>
    </w:pPr>
    <w:r>
      <w:rPr>
        <w:noProof/>
        <w:lang w:val="tr-TR" w:eastAsia="tr-TR"/>
      </w:rPr>
      <w:drawing>
        <wp:inline distT="0" distB="0" distL="0" distR="0" wp14:anchorId="616B12FE" wp14:editId="63C481BF">
          <wp:extent cx="6370955" cy="1170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0955" cy="11703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54E"/>
    <w:multiLevelType w:val="hybridMultilevel"/>
    <w:tmpl w:val="CDB8AD02"/>
    <w:lvl w:ilvl="0" w:tplc="97E8063C">
      <w:numFmt w:val="bullet"/>
      <w:lvlText w:val="-"/>
      <w:lvlJc w:val="left"/>
      <w:pPr>
        <w:ind w:left="720" w:hanging="360"/>
      </w:pPr>
      <w:rPr>
        <w:rFonts w:ascii="Calibri" w:eastAsiaTheme="minorEastAsia" w:hAnsi="Calibri" w:cstheme="minorBidi" w:hint="default"/>
      </w:rPr>
    </w:lvl>
    <w:lvl w:ilvl="1" w:tplc="A2924608">
      <w:numFmt w:val="bullet"/>
      <w:lvlText w:val="•"/>
      <w:lvlJc w:val="left"/>
      <w:pPr>
        <w:ind w:left="1440" w:hanging="360"/>
      </w:pPr>
      <w:rPr>
        <w:rFonts w:ascii="Calibri" w:eastAsiaTheme="minorEastAsia" w:hAnsi="Calibri"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837C54"/>
    <w:multiLevelType w:val="hybridMultilevel"/>
    <w:tmpl w:val="D0CA7D9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1D665B3"/>
    <w:multiLevelType w:val="hybridMultilevel"/>
    <w:tmpl w:val="ACEC7298"/>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FA336D"/>
    <w:multiLevelType w:val="hybridMultilevel"/>
    <w:tmpl w:val="2DDE1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43360F2"/>
    <w:multiLevelType w:val="hybridMultilevel"/>
    <w:tmpl w:val="EABA98E2"/>
    <w:lvl w:ilvl="0" w:tplc="BEEABA26">
      <w:start w:val="1"/>
      <w:numFmt w:val="bullet"/>
      <w:lvlText w:val=""/>
      <w:lvlJc w:val="left"/>
      <w:pPr>
        <w:tabs>
          <w:tab w:val="num" w:pos="720"/>
        </w:tabs>
        <w:ind w:left="720" w:hanging="360"/>
      </w:pPr>
      <w:rPr>
        <w:rFonts w:ascii="Wingdings" w:hAnsi="Wingdings" w:hint="default"/>
      </w:rPr>
    </w:lvl>
    <w:lvl w:ilvl="1" w:tplc="BCB2A346" w:tentative="1">
      <w:start w:val="1"/>
      <w:numFmt w:val="bullet"/>
      <w:lvlText w:val=""/>
      <w:lvlJc w:val="left"/>
      <w:pPr>
        <w:tabs>
          <w:tab w:val="num" w:pos="1440"/>
        </w:tabs>
        <w:ind w:left="1440" w:hanging="360"/>
      </w:pPr>
      <w:rPr>
        <w:rFonts w:ascii="Wingdings" w:hAnsi="Wingdings" w:hint="default"/>
      </w:rPr>
    </w:lvl>
    <w:lvl w:ilvl="2" w:tplc="20D85AC4" w:tentative="1">
      <w:start w:val="1"/>
      <w:numFmt w:val="bullet"/>
      <w:lvlText w:val=""/>
      <w:lvlJc w:val="left"/>
      <w:pPr>
        <w:tabs>
          <w:tab w:val="num" w:pos="2160"/>
        </w:tabs>
        <w:ind w:left="2160" w:hanging="360"/>
      </w:pPr>
      <w:rPr>
        <w:rFonts w:ascii="Wingdings" w:hAnsi="Wingdings" w:hint="default"/>
      </w:rPr>
    </w:lvl>
    <w:lvl w:ilvl="3" w:tplc="77F43B76" w:tentative="1">
      <w:start w:val="1"/>
      <w:numFmt w:val="bullet"/>
      <w:lvlText w:val=""/>
      <w:lvlJc w:val="left"/>
      <w:pPr>
        <w:tabs>
          <w:tab w:val="num" w:pos="2880"/>
        </w:tabs>
        <w:ind w:left="2880" w:hanging="360"/>
      </w:pPr>
      <w:rPr>
        <w:rFonts w:ascii="Wingdings" w:hAnsi="Wingdings" w:hint="default"/>
      </w:rPr>
    </w:lvl>
    <w:lvl w:ilvl="4" w:tplc="6A56DB1C" w:tentative="1">
      <w:start w:val="1"/>
      <w:numFmt w:val="bullet"/>
      <w:lvlText w:val=""/>
      <w:lvlJc w:val="left"/>
      <w:pPr>
        <w:tabs>
          <w:tab w:val="num" w:pos="3600"/>
        </w:tabs>
        <w:ind w:left="3600" w:hanging="360"/>
      </w:pPr>
      <w:rPr>
        <w:rFonts w:ascii="Wingdings" w:hAnsi="Wingdings" w:hint="default"/>
      </w:rPr>
    </w:lvl>
    <w:lvl w:ilvl="5" w:tplc="4FC83BBE" w:tentative="1">
      <w:start w:val="1"/>
      <w:numFmt w:val="bullet"/>
      <w:lvlText w:val=""/>
      <w:lvlJc w:val="left"/>
      <w:pPr>
        <w:tabs>
          <w:tab w:val="num" w:pos="4320"/>
        </w:tabs>
        <w:ind w:left="4320" w:hanging="360"/>
      </w:pPr>
      <w:rPr>
        <w:rFonts w:ascii="Wingdings" w:hAnsi="Wingdings" w:hint="default"/>
      </w:rPr>
    </w:lvl>
    <w:lvl w:ilvl="6" w:tplc="6DC0BF9E" w:tentative="1">
      <w:start w:val="1"/>
      <w:numFmt w:val="bullet"/>
      <w:lvlText w:val=""/>
      <w:lvlJc w:val="left"/>
      <w:pPr>
        <w:tabs>
          <w:tab w:val="num" w:pos="5040"/>
        </w:tabs>
        <w:ind w:left="5040" w:hanging="360"/>
      </w:pPr>
      <w:rPr>
        <w:rFonts w:ascii="Wingdings" w:hAnsi="Wingdings" w:hint="default"/>
      </w:rPr>
    </w:lvl>
    <w:lvl w:ilvl="7" w:tplc="C77EB83C" w:tentative="1">
      <w:start w:val="1"/>
      <w:numFmt w:val="bullet"/>
      <w:lvlText w:val=""/>
      <w:lvlJc w:val="left"/>
      <w:pPr>
        <w:tabs>
          <w:tab w:val="num" w:pos="5760"/>
        </w:tabs>
        <w:ind w:left="5760" w:hanging="360"/>
      </w:pPr>
      <w:rPr>
        <w:rFonts w:ascii="Wingdings" w:hAnsi="Wingdings" w:hint="default"/>
      </w:rPr>
    </w:lvl>
    <w:lvl w:ilvl="8" w:tplc="51A0EF4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B7274C"/>
    <w:multiLevelType w:val="hybridMultilevel"/>
    <w:tmpl w:val="8C041F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B121937"/>
    <w:multiLevelType w:val="hybridMultilevel"/>
    <w:tmpl w:val="03C03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784F0B"/>
    <w:multiLevelType w:val="hybridMultilevel"/>
    <w:tmpl w:val="DD20D450"/>
    <w:lvl w:ilvl="0" w:tplc="242E6F82">
      <w:start w:val="7"/>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42017"/>
    <w:multiLevelType w:val="hybridMultilevel"/>
    <w:tmpl w:val="805828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AE945D6"/>
    <w:multiLevelType w:val="hybridMultilevel"/>
    <w:tmpl w:val="B3E285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C013C16"/>
    <w:multiLevelType w:val="hybridMultilevel"/>
    <w:tmpl w:val="7C38F65A"/>
    <w:lvl w:ilvl="0" w:tplc="5964A466">
      <w:start w:val="2014"/>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765502"/>
    <w:multiLevelType w:val="hybridMultilevel"/>
    <w:tmpl w:val="C88634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4132490"/>
    <w:multiLevelType w:val="hybridMultilevel"/>
    <w:tmpl w:val="EF368D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5A647E4E"/>
    <w:multiLevelType w:val="hybridMultilevel"/>
    <w:tmpl w:val="A8C290E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72D77C22"/>
    <w:multiLevelType w:val="hybridMultilevel"/>
    <w:tmpl w:val="CB7CD8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9"/>
  </w:num>
  <w:num w:numId="6">
    <w:abstractNumId w:val="14"/>
  </w:num>
  <w:num w:numId="7">
    <w:abstractNumId w:val="0"/>
  </w:num>
  <w:num w:numId="8">
    <w:abstractNumId w:val="12"/>
  </w:num>
  <w:num w:numId="9">
    <w:abstractNumId w:val="11"/>
  </w:num>
  <w:num w:numId="10">
    <w:abstractNumId w:val="13"/>
  </w:num>
  <w:num w:numId="11">
    <w:abstractNumId w:val="6"/>
  </w:num>
  <w:num w:numId="12">
    <w:abstractNumId w:val="7"/>
  </w:num>
  <w:num w:numId="13">
    <w:abstractNumId w:val="10"/>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A3"/>
    <w:rsid w:val="00013368"/>
    <w:rsid w:val="00024D98"/>
    <w:rsid w:val="0002599A"/>
    <w:rsid w:val="0003179C"/>
    <w:rsid w:val="000624FE"/>
    <w:rsid w:val="00073597"/>
    <w:rsid w:val="000C0133"/>
    <w:rsid w:val="000C6A65"/>
    <w:rsid w:val="000D578B"/>
    <w:rsid w:val="000E0C72"/>
    <w:rsid w:val="000E36FA"/>
    <w:rsid w:val="000F3E1A"/>
    <w:rsid w:val="00102D96"/>
    <w:rsid w:val="001310C2"/>
    <w:rsid w:val="001377B4"/>
    <w:rsid w:val="00143C96"/>
    <w:rsid w:val="00151EFE"/>
    <w:rsid w:val="00160038"/>
    <w:rsid w:val="00161532"/>
    <w:rsid w:val="0017007D"/>
    <w:rsid w:val="0018404B"/>
    <w:rsid w:val="00194A79"/>
    <w:rsid w:val="001A416F"/>
    <w:rsid w:val="001B0EEC"/>
    <w:rsid w:val="001B1F26"/>
    <w:rsid w:val="001C19C8"/>
    <w:rsid w:val="001C5359"/>
    <w:rsid w:val="001E197C"/>
    <w:rsid w:val="001E6711"/>
    <w:rsid w:val="002008A1"/>
    <w:rsid w:val="00202B30"/>
    <w:rsid w:val="00207171"/>
    <w:rsid w:val="00217B42"/>
    <w:rsid w:val="00264CE7"/>
    <w:rsid w:val="00264DE8"/>
    <w:rsid w:val="0028073F"/>
    <w:rsid w:val="00285032"/>
    <w:rsid w:val="00285EC4"/>
    <w:rsid w:val="0028754E"/>
    <w:rsid w:val="00294E4B"/>
    <w:rsid w:val="002A08DF"/>
    <w:rsid w:val="002A718E"/>
    <w:rsid w:val="002B26F0"/>
    <w:rsid w:val="002C6B6C"/>
    <w:rsid w:val="002D0E2A"/>
    <w:rsid w:val="002D2C6C"/>
    <w:rsid w:val="002E19AE"/>
    <w:rsid w:val="00307DD1"/>
    <w:rsid w:val="00324709"/>
    <w:rsid w:val="00344C32"/>
    <w:rsid w:val="00351D3F"/>
    <w:rsid w:val="003570E3"/>
    <w:rsid w:val="00366001"/>
    <w:rsid w:val="00376A68"/>
    <w:rsid w:val="00377143"/>
    <w:rsid w:val="0038074D"/>
    <w:rsid w:val="00382036"/>
    <w:rsid w:val="0039217E"/>
    <w:rsid w:val="003A0633"/>
    <w:rsid w:val="003A27B2"/>
    <w:rsid w:val="003A33B9"/>
    <w:rsid w:val="003A42EF"/>
    <w:rsid w:val="003A4CD5"/>
    <w:rsid w:val="003A7649"/>
    <w:rsid w:val="003C3135"/>
    <w:rsid w:val="003C3322"/>
    <w:rsid w:val="003E6523"/>
    <w:rsid w:val="003F25C3"/>
    <w:rsid w:val="004165A9"/>
    <w:rsid w:val="0042126A"/>
    <w:rsid w:val="00435072"/>
    <w:rsid w:val="00443D10"/>
    <w:rsid w:val="004440F0"/>
    <w:rsid w:val="00447F89"/>
    <w:rsid w:val="004525A1"/>
    <w:rsid w:val="0046481E"/>
    <w:rsid w:val="00465B2F"/>
    <w:rsid w:val="004669F7"/>
    <w:rsid w:val="00473157"/>
    <w:rsid w:val="00473960"/>
    <w:rsid w:val="00482D1F"/>
    <w:rsid w:val="004830F8"/>
    <w:rsid w:val="00493C5F"/>
    <w:rsid w:val="004B2B83"/>
    <w:rsid w:val="004C01CF"/>
    <w:rsid w:val="004D042A"/>
    <w:rsid w:val="004D1EE4"/>
    <w:rsid w:val="004D4217"/>
    <w:rsid w:val="005221EE"/>
    <w:rsid w:val="00524853"/>
    <w:rsid w:val="005261D6"/>
    <w:rsid w:val="00553624"/>
    <w:rsid w:val="00556A44"/>
    <w:rsid w:val="00557D46"/>
    <w:rsid w:val="005619B9"/>
    <w:rsid w:val="00563C6D"/>
    <w:rsid w:val="005826E2"/>
    <w:rsid w:val="00586217"/>
    <w:rsid w:val="005934C2"/>
    <w:rsid w:val="00597864"/>
    <w:rsid w:val="005A2EE6"/>
    <w:rsid w:val="005B75DB"/>
    <w:rsid w:val="005D1AC9"/>
    <w:rsid w:val="005D46CE"/>
    <w:rsid w:val="005D75C1"/>
    <w:rsid w:val="005E2AFF"/>
    <w:rsid w:val="005F6D22"/>
    <w:rsid w:val="00607BFF"/>
    <w:rsid w:val="0061570C"/>
    <w:rsid w:val="00615D22"/>
    <w:rsid w:val="00636D1B"/>
    <w:rsid w:val="00657927"/>
    <w:rsid w:val="00673B6E"/>
    <w:rsid w:val="006815CD"/>
    <w:rsid w:val="006820A8"/>
    <w:rsid w:val="00691A36"/>
    <w:rsid w:val="00696453"/>
    <w:rsid w:val="006A3848"/>
    <w:rsid w:val="006A3D7B"/>
    <w:rsid w:val="006A7F38"/>
    <w:rsid w:val="006B2CE6"/>
    <w:rsid w:val="006B2F88"/>
    <w:rsid w:val="006C4AA3"/>
    <w:rsid w:val="006C7E5D"/>
    <w:rsid w:val="006D5D1C"/>
    <w:rsid w:val="006F3171"/>
    <w:rsid w:val="007044E9"/>
    <w:rsid w:val="00711C7C"/>
    <w:rsid w:val="00716AC8"/>
    <w:rsid w:val="00725E02"/>
    <w:rsid w:val="0074014B"/>
    <w:rsid w:val="0074676A"/>
    <w:rsid w:val="00752D89"/>
    <w:rsid w:val="00754E35"/>
    <w:rsid w:val="00764024"/>
    <w:rsid w:val="00772156"/>
    <w:rsid w:val="00777739"/>
    <w:rsid w:val="00784BE9"/>
    <w:rsid w:val="00795D59"/>
    <w:rsid w:val="007B1567"/>
    <w:rsid w:val="007E1473"/>
    <w:rsid w:val="007F0A07"/>
    <w:rsid w:val="007F7868"/>
    <w:rsid w:val="008027B8"/>
    <w:rsid w:val="00806F7A"/>
    <w:rsid w:val="00813DCA"/>
    <w:rsid w:val="00815A18"/>
    <w:rsid w:val="008436AB"/>
    <w:rsid w:val="008448C7"/>
    <w:rsid w:val="00862E0B"/>
    <w:rsid w:val="00865EB4"/>
    <w:rsid w:val="008721B0"/>
    <w:rsid w:val="0087362F"/>
    <w:rsid w:val="00876E99"/>
    <w:rsid w:val="00880CF2"/>
    <w:rsid w:val="0088578A"/>
    <w:rsid w:val="008A1219"/>
    <w:rsid w:val="008D1E73"/>
    <w:rsid w:val="008E46C4"/>
    <w:rsid w:val="00930890"/>
    <w:rsid w:val="0093353D"/>
    <w:rsid w:val="009555B7"/>
    <w:rsid w:val="009668C2"/>
    <w:rsid w:val="00966B73"/>
    <w:rsid w:val="0097005A"/>
    <w:rsid w:val="009726DA"/>
    <w:rsid w:val="00974FC5"/>
    <w:rsid w:val="00985AAB"/>
    <w:rsid w:val="00994909"/>
    <w:rsid w:val="009A046A"/>
    <w:rsid w:val="009A2ECD"/>
    <w:rsid w:val="009B162E"/>
    <w:rsid w:val="009B16B2"/>
    <w:rsid w:val="009B2FF5"/>
    <w:rsid w:val="009B520E"/>
    <w:rsid w:val="009D7330"/>
    <w:rsid w:val="009E04E6"/>
    <w:rsid w:val="009E2DAF"/>
    <w:rsid w:val="009F01B5"/>
    <w:rsid w:val="00A10CDB"/>
    <w:rsid w:val="00A12580"/>
    <w:rsid w:val="00A25923"/>
    <w:rsid w:val="00A45745"/>
    <w:rsid w:val="00A75344"/>
    <w:rsid w:val="00A849E5"/>
    <w:rsid w:val="00A91A0B"/>
    <w:rsid w:val="00AB05D8"/>
    <w:rsid w:val="00AB282D"/>
    <w:rsid w:val="00AB2C3D"/>
    <w:rsid w:val="00AC5DF8"/>
    <w:rsid w:val="00AD1656"/>
    <w:rsid w:val="00AE4518"/>
    <w:rsid w:val="00AE6C90"/>
    <w:rsid w:val="00AF1698"/>
    <w:rsid w:val="00AF3BB5"/>
    <w:rsid w:val="00B01A79"/>
    <w:rsid w:val="00B636A9"/>
    <w:rsid w:val="00B65094"/>
    <w:rsid w:val="00B67BDF"/>
    <w:rsid w:val="00B73792"/>
    <w:rsid w:val="00B74BFE"/>
    <w:rsid w:val="00B77FB4"/>
    <w:rsid w:val="00B83CE1"/>
    <w:rsid w:val="00B87510"/>
    <w:rsid w:val="00BA7BF8"/>
    <w:rsid w:val="00BC5043"/>
    <w:rsid w:val="00BC587A"/>
    <w:rsid w:val="00BD2B51"/>
    <w:rsid w:val="00BD5EF7"/>
    <w:rsid w:val="00BE347E"/>
    <w:rsid w:val="00BF6E5D"/>
    <w:rsid w:val="00C00663"/>
    <w:rsid w:val="00C228A4"/>
    <w:rsid w:val="00C23490"/>
    <w:rsid w:val="00C36685"/>
    <w:rsid w:val="00C40951"/>
    <w:rsid w:val="00C707E0"/>
    <w:rsid w:val="00C770DC"/>
    <w:rsid w:val="00C81354"/>
    <w:rsid w:val="00C87D44"/>
    <w:rsid w:val="00CB4073"/>
    <w:rsid w:val="00CE078E"/>
    <w:rsid w:val="00CF297E"/>
    <w:rsid w:val="00CF4447"/>
    <w:rsid w:val="00D04A29"/>
    <w:rsid w:val="00D10276"/>
    <w:rsid w:val="00D421A3"/>
    <w:rsid w:val="00D440D1"/>
    <w:rsid w:val="00D55369"/>
    <w:rsid w:val="00D6139B"/>
    <w:rsid w:val="00D64FE3"/>
    <w:rsid w:val="00D6596D"/>
    <w:rsid w:val="00D6600F"/>
    <w:rsid w:val="00D664F3"/>
    <w:rsid w:val="00D6790C"/>
    <w:rsid w:val="00D67E61"/>
    <w:rsid w:val="00D77CDB"/>
    <w:rsid w:val="00D875EB"/>
    <w:rsid w:val="00D91AFD"/>
    <w:rsid w:val="00D966EF"/>
    <w:rsid w:val="00DA74E0"/>
    <w:rsid w:val="00DA7C82"/>
    <w:rsid w:val="00DB117A"/>
    <w:rsid w:val="00DB4FCB"/>
    <w:rsid w:val="00DD0506"/>
    <w:rsid w:val="00DD501B"/>
    <w:rsid w:val="00DD5D50"/>
    <w:rsid w:val="00DD61EC"/>
    <w:rsid w:val="00E007A3"/>
    <w:rsid w:val="00E252C4"/>
    <w:rsid w:val="00E3162E"/>
    <w:rsid w:val="00E31EBB"/>
    <w:rsid w:val="00E542B6"/>
    <w:rsid w:val="00E65731"/>
    <w:rsid w:val="00E673E6"/>
    <w:rsid w:val="00E80840"/>
    <w:rsid w:val="00E82CF0"/>
    <w:rsid w:val="00E96655"/>
    <w:rsid w:val="00E97A59"/>
    <w:rsid w:val="00EA004F"/>
    <w:rsid w:val="00EA3E2E"/>
    <w:rsid w:val="00ED232D"/>
    <w:rsid w:val="00EE0FC8"/>
    <w:rsid w:val="00EF3144"/>
    <w:rsid w:val="00EF3F86"/>
    <w:rsid w:val="00F03824"/>
    <w:rsid w:val="00F1300B"/>
    <w:rsid w:val="00F138C6"/>
    <w:rsid w:val="00F15DE7"/>
    <w:rsid w:val="00F23401"/>
    <w:rsid w:val="00F2552A"/>
    <w:rsid w:val="00F25F98"/>
    <w:rsid w:val="00F26ABC"/>
    <w:rsid w:val="00F53F51"/>
    <w:rsid w:val="00FB6E7D"/>
    <w:rsid w:val="00FE5F77"/>
    <w:rsid w:val="00FF1067"/>
    <w:rsid w:val="00FF171D"/>
    <w:rsid w:val="00FF1A7A"/>
    <w:rsid w:val="00FF2CA9"/>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F68BE"/>
  <w15:docId w15:val="{4484EE93-1FFF-44D7-9F78-427442C3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5369"/>
    <w:pPr>
      <w:spacing w:after="0" w:line="240" w:lineRule="auto"/>
    </w:pPr>
    <w:rPr>
      <w:rFonts w:ascii="Times New Roman" w:eastAsia="Times New Roman" w:hAnsi="Times New Roman" w:cs="Times New Roman"/>
      <w:sz w:val="24"/>
      <w:szCs w:val="24"/>
      <w:lang w:val="tr-TR" w:eastAsia="tr-TR"/>
    </w:rPr>
  </w:style>
  <w:style w:type="paragraph" w:styleId="ListParagraph">
    <w:name w:val="List Paragraph"/>
    <w:basedOn w:val="Normal"/>
    <w:uiPriority w:val="34"/>
    <w:qFormat/>
    <w:rsid w:val="00691A36"/>
    <w:pPr>
      <w:spacing w:after="200" w:line="276" w:lineRule="auto"/>
      <w:ind w:left="720"/>
      <w:contextualSpacing/>
    </w:pPr>
    <w:rPr>
      <w:rFonts w:eastAsia="Times New Roman" w:cs="Times New Roman"/>
      <w:lang w:val="tr-TR"/>
    </w:rPr>
  </w:style>
  <w:style w:type="table" w:styleId="TableGrid">
    <w:name w:val="Table Grid"/>
    <w:basedOn w:val="TableNormal"/>
    <w:uiPriority w:val="39"/>
    <w:rsid w:val="00D66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42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42EF"/>
    <w:rPr>
      <w:lang w:val="en-GB"/>
    </w:rPr>
  </w:style>
  <w:style w:type="paragraph" w:styleId="Footer">
    <w:name w:val="footer"/>
    <w:basedOn w:val="Normal"/>
    <w:link w:val="FooterChar"/>
    <w:uiPriority w:val="99"/>
    <w:unhideWhenUsed/>
    <w:rsid w:val="003A42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42EF"/>
    <w:rPr>
      <w:lang w:val="en-GB"/>
    </w:rPr>
  </w:style>
  <w:style w:type="paragraph" w:styleId="BalloonText">
    <w:name w:val="Balloon Text"/>
    <w:basedOn w:val="Normal"/>
    <w:link w:val="BalloonTextChar"/>
    <w:uiPriority w:val="99"/>
    <w:semiHidden/>
    <w:unhideWhenUsed/>
    <w:rsid w:val="00553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624"/>
    <w:rPr>
      <w:rFonts w:ascii="Tahoma" w:hAnsi="Tahoma" w:cs="Tahoma"/>
      <w:sz w:val="16"/>
      <w:szCs w:val="16"/>
      <w:lang w:val="en-GB"/>
    </w:rPr>
  </w:style>
  <w:style w:type="character" w:customStyle="1" w:styleId="apple-converted-space">
    <w:name w:val="apple-converted-space"/>
    <w:basedOn w:val="DefaultParagraphFont"/>
    <w:rsid w:val="005619B9"/>
  </w:style>
  <w:style w:type="character" w:styleId="CommentReference">
    <w:name w:val="annotation reference"/>
    <w:basedOn w:val="DefaultParagraphFont"/>
    <w:uiPriority w:val="99"/>
    <w:semiHidden/>
    <w:unhideWhenUsed/>
    <w:rsid w:val="00B74BFE"/>
    <w:rPr>
      <w:sz w:val="16"/>
      <w:szCs w:val="16"/>
    </w:rPr>
  </w:style>
  <w:style w:type="paragraph" w:styleId="CommentText">
    <w:name w:val="annotation text"/>
    <w:basedOn w:val="Normal"/>
    <w:link w:val="CommentTextChar"/>
    <w:uiPriority w:val="99"/>
    <w:semiHidden/>
    <w:unhideWhenUsed/>
    <w:rsid w:val="00B74BFE"/>
    <w:pPr>
      <w:spacing w:line="240" w:lineRule="auto"/>
    </w:pPr>
    <w:rPr>
      <w:sz w:val="20"/>
      <w:szCs w:val="20"/>
    </w:rPr>
  </w:style>
  <w:style w:type="character" w:customStyle="1" w:styleId="CommentTextChar">
    <w:name w:val="Comment Text Char"/>
    <w:basedOn w:val="DefaultParagraphFont"/>
    <w:link w:val="CommentText"/>
    <w:uiPriority w:val="99"/>
    <w:semiHidden/>
    <w:rsid w:val="00B74BFE"/>
    <w:rPr>
      <w:sz w:val="20"/>
      <w:szCs w:val="20"/>
      <w:lang w:val="en-GB"/>
    </w:rPr>
  </w:style>
  <w:style w:type="paragraph" w:styleId="CommentSubject">
    <w:name w:val="annotation subject"/>
    <w:basedOn w:val="CommentText"/>
    <w:next w:val="CommentText"/>
    <w:link w:val="CommentSubjectChar"/>
    <w:uiPriority w:val="99"/>
    <w:semiHidden/>
    <w:unhideWhenUsed/>
    <w:rsid w:val="00B74BFE"/>
    <w:rPr>
      <w:b/>
      <w:bCs/>
    </w:rPr>
  </w:style>
  <w:style w:type="character" w:customStyle="1" w:styleId="CommentSubjectChar">
    <w:name w:val="Comment Subject Char"/>
    <w:basedOn w:val="CommentTextChar"/>
    <w:link w:val="CommentSubject"/>
    <w:uiPriority w:val="99"/>
    <w:semiHidden/>
    <w:rsid w:val="00B74BFE"/>
    <w:rPr>
      <w:b/>
      <w:bCs/>
      <w:sz w:val="20"/>
      <w:szCs w:val="20"/>
      <w:lang w:val="en-GB"/>
    </w:rPr>
  </w:style>
  <w:style w:type="paragraph" w:styleId="Revision">
    <w:name w:val="Revision"/>
    <w:hidden/>
    <w:uiPriority w:val="99"/>
    <w:semiHidden/>
    <w:rsid w:val="005221EE"/>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369">
      <w:bodyDiv w:val="1"/>
      <w:marLeft w:val="0"/>
      <w:marRight w:val="0"/>
      <w:marTop w:val="0"/>
      <w:marBottom w:val="0"/>
      <w:divBdr>
        <w:top w:val="none" w:sz="0" w:space="0" w:color="auto"/>
        <w:left w:val="none" w:sz="0" w:space="0" w:color="auto"/>
        <w:bottom w:val="none" w:sz="0" w:space="0" w:color="auto"/>
        <w:right w:val="none" w:sz="0" w:space="0" w:color="auto"/>
      </w:divBdr>
    </w:div>
    <w:div w:id="1479419207">
      <w:bodyDiv w:val="1"/>
      <w:marLeft w:val="0"/>
      <w:marRight w:val="0"/>
      <w:marTop w:val="0"/>
      <w:marBottom w:val="0"/>
      <w:divBdr>
        <w:top w:val="none" w:sz="0" w:space="0" w:color="auto"/>
        <w:left w:val="none" w:sz="0" w:space="0" w:color="auto"/>
        <w:bottom w:val="none" w:sz="0" w:space="0" w:color="auto"/>
        <w:right w:val="none" w:sz="0" w:space="0" w:color="auto"/>
      </w:divBdr>
    </w:div>
    <w:div w:id="1736856170">
      <w:bodyDiv w:val="1"/>
      <w:marLeft w:val="0"/>
      <w:marRight w:val="0"/>
      <w:marTop w:val="0"/>
      <w:marBottom w:val="0"/>
      <w:divBdr>
        <w:top w:val="none" w:sz="0" w:space="0" w:color="auto"/>
        <w:left w:val="none" w:sz="0" w:space="0" w:color="auto"/>
        <w:bottom w:val="none" w:sz="0" w:space="0" w:color="auto"/>
        <w:right w:val="none" w:sz="0" w:space="0" w:color="auto"/>
      </w:divBdr>
    </w:div>
    <w:div w:id="1921720360">
      <w:bodyDiv w:val="1"/>
      <w:marLeft w:val="0"/>
      <w:marRight w:val="0"/>
      <w:marTop w:val="0"/>
      <w:marBottom w:val="0"/>
      <w:divBdr>
        <w:top w:val="none" w:sz="0" w:space="0" w:color="auto"/>
        <w:left w:val="none" w:sz="0" w:space="0" w:color="auto"/>
        <w:bottom w:val="none" w:sz="0" w:space="0" w:color="auto"/>
        <w:right w:val="none" w:sz="0" w:space="0" w:color="auto"/>
      </w:divBdr>
      <w:divsChild>
        <w:div w:id="1312563848">
          <w:marLeft w:val="446"/>
          <w:marRight w:val="0"/>
          <w:marTop w:val="0"/>
          <w:marBottom w:val="160"/>
          <w:divBdr>
            <w:top w:val="none" w:sz="0" w:space="0" w:color="auto"/>
            <w:left w:val="none" w:sz="0" w:space="0" w:color="auto"/>
            <w:bottom w:val="none" w:sz="0" w:space="0" w:color="auto"/>
            <w:right w:val="none" w:sz="0" w:space="0" w:color="auto"/>
          </w:divBdr>
        </w:div>
        <w:div w:id="1898659700">
          <w:marLeft w:val="446"/>
          <w:marRight w:val="0"/>
          <w:marTop w:val="0"/>
          <w:marBottom w:val="160"/>
          <w:divBdr>
            <w:top w:val="none" w:sz="0" w:space="0" w:color="auto"/>
            <w:left w:val="none" w:sz="0" w:space="0" w:color="auto"/>
            <w:bottom w:val="none" w:sz="0" w:space="0" w:color="auto"/>
            <w:right w:val="none" w:sz="0" w:space="0" w:color="auto"/>
          </w:divBdr>
        </w:div>
        <w:div w:id="939332039">
          <w:marLeft w:val="446"/>
          <w:marRight w:val="0"/>
          <w:marTop w:val="0"/>
          <w:marBottom w:val="160"/>
          <w:divBdr>
            <w:top w:val="none" w:sz="0" w:space="0" w:color="auto"/>
            <w:left w:val="none" w:sz="0" w:space="0" w:color="auto"/>
            <w:bottom w:val="none" w:sz="0" w:space="0" w:color="auto"/>
            <w:right w:val="none" w:sz="0" w:space="0" w:color="auto"/>
          </w:divBdr>
        </w:div>
        <w:div w:id="516970480">
          <w:marLeft w:val="446"/>
          <w:marRight w:val="0"/>
          <w:marTop w:val="0"/>
          <w:marBottom w:val="160"/>
          <w:divBdr>
            <w:top w:val="none" w:sz="0" w:space="0" w:color="auto"/>
            <w:left w:val="none" w:sz="0" w:space="0" w:color="auto"/>
            <w:bottom w:val="none" w:sz="0" w:space="0" w:color="auto"/>
            <w:right w:val="none" w:sz="0" w:space="0" w:color="auto"/>
          </w:divBdr>
        </w:div>
        <w:div w:id="1747725288">
          <w:marLeft w:val="446"/>
          <w:marRight w:val="0"/>
          <w:marTop w:val="0"/>
          <w:marBottom w:val="160"/>
          <w:divBdr>
            <w:top w:val="none" w:sz="0" w:space="0" w:color="auto"/>
            <w:left w:val="none" w:sz="0" w:space="0" w:color="auto"/>
            <w:bottom w:val="none" w:sz="0" w:space="0" w:color="auto"/>
            <w:right w:val="none" w:sz="0" w:space="0" w:color="auto"/>
          </w:divBdr>
        </w:div>
      </w:divsChild>
    </w:div>
    <w:div w:id="214257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F6252-4DF8-477B-A5B0-92E227B95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3930</Characters>
  <Application>Microsoft Office Word</Application>
  <DocSecurity>0</DocSecurity>
  <Lines>32</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Buket Güvenç Kayılı</dc:creator>
  <cp:keywords>PUBLIC</cp:keywords>
  <cp:lastModifiedBy>Tamer Küçükceran</cp:lastModifiedBy>
  <cp:revision>2</cp:revision>
  <cp:lastPrinted>2017-06-01T12:10:00Z</cp:lastPrinted>
  <dcterms:created xsi:type="dcterms:W3CDTF">2017-06-08T07:16:00Z</dcterms:created>
  <dcterms:modified xsi:type="dcterms:W3CDTF">2017-06-08T07:16:00Z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90635726-def4-4757-8695-713fb1219704</vt:lpwstr>
  </property>
  <property fmtid="{D5CDD505-2E9C-101B-9397-08002B2CF9AE}" pid="3" name="CLASS">
    <vt:lpwstr>CLASS-A</vt:lpwstr>
  </property>
  <property fmtid="{D5CDD505-2E9C-101B-9397-08002B2CF9AE}" pid="4" name="INFOClassification">
    <vt:lpwstr>PUBLIC</vt:lpwstr>
  </property>
</Properties>
</file>