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CE2" w:rsidRDefault="00D12E29" w:rsidP="00DA2201">
      <w:pPr>
        <w:spacing w:after="0"/>
        <w:jc w:val="center"/>
        <w:rPr>
          <w:rFonts w:asciiTheme="minorHAnsi" w:hAnsiTheme="minorHAnsi"/>
          <w:b/>
          <w:sz w:val="48"/>
          <w:szCs w:val="48"/>
        </w:rPr>
      </w:pPr>
      <w:bookmarkStart w:id="0" w:name="_GoBack"/>
      <w:bookmarkEnd w:id="0"/>
      <w:r w:rsidRPr="00FF0903">
        <w:rPr>
          <w:rFonts w:asciiTheme="minorHAnsi" w:hAnsiTheme="minorHAnsi"/>
          <w:b/>
          <w:sz w:val="48"/>
          <w:szCs w:val="48"/>
        </w:rPr>
        <w:t>Arçelik</w:t>
      </w:r>
      <w:r w:rsidR="00947BB4" w:rsidRPr="00FF0903">
        <w:rPr>
          <w:rFonts w:asciiTheme="minorHAnsi" w:hAnsiTheme="minorHAnsi"/>
          <w:b/>
          <w:sz w:val="48"/>
          <w:szCs w:val="48"/>
        </w:rPr>
        <w:t xml:space="preserve"> expand</w:t>
      </w:r>
      <w:r w:rsidRPr="00FF0903">
        <w:rPr>
          <w:rFonts w:asciiTheme="minorHAnsi" w:hAnsiTheme="minorHAnsi"/>
          <w:b/>
          <w:sz w:val="48"/>
          <w:szCs w:val="48"/>
        </w:rPr>
        <w:t xml:space="preserve">s </w:t>
      </w:r>
      <w:r w:rsidR="002E1B89" w:rsidRPr="00FF0903">
        <w:rPr>
          <w:rFonts w:asciiTheme="minorHAnsi" w:hAnsiTheme="minorHAnsi"/>
          <w:b/>
          <w:sz w:val="48"/>
          <w:szCs w:val="48"/>
        </w:rPr>
        <w:t>its b</w:t>
      </w:r>
      <w:r w:rsidR="003B5B64" w:rsidRPr="00FF0903">
        <w:rPr>
          <w:rFonts w:asciiTheme="minorHAnsi" w:hAnsiTheme="minorHAnsi"/>
          <w:b/>
          <w:sz w:val="48"/>
          <w:szCs w:val="48"/>
        </w:rPr>
        <w:t xml:space="preserve">usiness </w:t>
      </w:r>
      <w:r w:rsidR="00D220D6" w:rsidRPr="00FF0903">
        <w:rPr>
          <w:rFonts w:asciiTheme="minorHAnsi" w:hAnsiTheme="minorHAnsi"/>
          <w:b/>
          <w:sz w:val="48"/>
          <w:szCs w:val="48"/>
        </w:rPr>
        <w:t xml:space="preserve">further </w:t>
      </w:r>
      <w:r w:rsidR="003B5B64" w:rsidRPr="00FF0903">
        <w:rPr>
          <w:rFonts w:asciiTheme="minorHAnsi" w:hAnsiTheme="minorHAnsi"/>
          <w:b/>
          <w:sz w:val="48"/>
          <w:szCs w:val="48"/>
        </w:rPr>
        <w:t>in</w:t>
      </w:r>
      <w:r w:rsidR="00D220D6" w:rsidRPr="00FF0903">
        <w:rPr>
          <w:rFonts w:asciiTheme="minorHAnsi" w:hAnsiTheme="minorHAnsi"/>
          <w:b/>
          <w:sz w:val="48"/>
          <w:szCs w:val="48"/>
        </w:rPr>
        <w:t>to</w:t>
      </w:r>
      <w:r w:rsidR="00ED7CE2" w:rsidRPr="00FF0903">
        <w:rPr>
          <w:rFonts w:asciiTheme="minorHAnsi" w:hAnsiTheme="minorHAnsi"/>
          <w:b/>
          <w:sz w:val="48"/>
          <w:szCs w:val="48"/>
        </w:rPr>
        <w:t xml:space="preserve"> </w:t>
      </w:r>
      <w:r w:rsidR="002E1B89" w:rsidRPr="00FF0903">
        <w:rPr>
          <w:rFonts w:asciiTheme="minorHAnsi" w:hAnsiTheme="minorHAnsi"/>
          <w:b/>
          <w:sz w:val="48"/>
          <w:szCs w:val="48"/>
        </w:rPr>
        <w:t>A</w:t>
      </w:r>
      <w:r w:rsidR="00ED7CE2" w:rsidRPr="00FF0903">
        <w:rPr>
          <w:rFonts w:asciiTheme="minorHAnsi" w:hAnsiTheme="minorHAnsi"/>
          <w:b/>
          <w:sz w:val="48"/>
          <w:szCs w:val="48"/>
        </w:rPr>
        <w:t>sia</w:t>
      </w:r>
      <w:r w:rsidR="00925045" w:rsidRPr="00FF0903">
        <w:rPr>
          <w:rFonts w:asciiTheme="minorHAnsi" w:hAnsiTheme="minorHAnsi"/>
          <w:b/>
          <w:sz w:val="48"/>
          <w:szCs w:val="48"/>
        </w:rPr>
        <w:t xml:space="preserve"> with major </w:t>
      </w:r>
      <w:r w:rsidR="00D220D6" w:rsidRPr="00FF0903">
        <w:rPr>
          <w:rFonts w:asciiTheme="minorHAnsi" w:hAnsiTheme="minorHAnsi"/>
          <w:b/>
          <w:sz w:val="48"/>
          <w:szCs w:val="48"/>
        </w:rPr>
        <w:t>acquisition</w:t>
      </w:r>
    </w:p>
    <w:p w:rsidR="004D172F" w:rsidRDefault="004D172F" w:rsidP="004D172F">
      <w:pPr>
        <w:spacing w:after="0" w:line="240" w:lineRule="auto"/>
        <w:rPr>
          <w:rFonts w:asciiTheme="minorHAnsi" w:hAnsiTheme="minorHAnsi"/>
          <w:i/>
          <w:sz w:val="28"/>
          <w:szCs w:val="28"/>
        </w:rPr>
      </w:pPr>
    </w:p>
    <w:p w:rsidR="003B5B64" w:rsidRPr="003B5B64" w:rsidRDefault="00603F5E" w:rsidP="004D172F">
      <w:pPr>
        <w:spacing w:after="0" w:line="240" w:lineRule="auto"/>
        <w:rPr>
          <w:rFonts w:asciiTheme="minorHAnsi" w:hAnsiTheme="minorHAnsi"/>
          <w:i/>
          <w:sz w:val="28"/>
          <w:szCs w:val="28"/>
        </w:rPr>
      </w:pPr>
      <w:r w:rsidRPr="003B5B64">
        <w:rPr>
          <w:rFonts w:asciiTheme="minorHAnsi" w:hAnsiTheme="minorHAnsi"/>
          <w:i/>
          <w:sz w:val="28"/>
          <w:szCs w:val="28"/>
        </w:rPr>
        <w:t>Arçelik</w:t>
      </w:r>
      <w:r w:rsidRPr="003B5B64">
        <w:rPr>
          <w:rFonts w:asciiTheme="minorHAnsi" w:hAnsiTheme="minorHAnsi" w:cs="Arial"/>
          <w:i/>
          <w:sz w:val="28"/>
          <w:szCs w:val="28"/>
        </w:rPr>
        <w:t>, a global player in the home appliances industry</w:t>
      </w:r>
      <w:r w:rsidRPr="003B5B64">
        <w:rPr>
          <w:rFonts w:asciiTheme="minorHAnsi" w:hAnsiTheme="minorHAnsi"/>
          <w:i/>
          <w:sz w:val="28"/>
          <w:szCs w:val="28"/>
        </w:rPr>
        <w:t>, has signed an agreement to acquire Dawlance, Pakistan’s leading white goods manufacturer.</w:t>
      </w:r>
    </w:p>
    <w:p w:rsidR="003B5B64" w:rsidRDefault="003B5B64" w:rsidP="00603F5E">
      <w:pPr>
        <w:spacing w:after="0" w:line="240" w:lineRule="auto"/>
        <w:jc w:val="center"/>
        <w:rPr>
          <w:rFonts w:asciiTheme="minorHAnsi" w:hAnsiTheme="minorHAnsi"/>
          <w:sz w:val="28"/>
          <w:szCs w:val="28"/>
        </w:rPr>
      </w:pPr>
    </w:p>
    <w:p w:rsidR="00F02B65" w:rsidRPr="00603F5E" w:rsidRDefault="00603F5E" w:rsidP="00603F5E">
      <w:pPr>
        <w:spacing w:after="0" w:line="240" w:lineRule="auto"/>
        <w:jc w:val="center"/>
        <w:rPr>
          <w:rFonts w:asciiTheme="minorHAnsi" w:hAnsiTheme="minorHAnsi"/>
          <w:sz w:val="22"/>
        </w:rPr>
      </w:pPr>
      <w:r w:rsidRPr="003B5B64">
        <w:rPr>
          <w:rFonts w:asciiTheme="minorHAnsi" w:hAnsiTheme="minorHAnsi"/>
          <w:i/>
          <w:sz w:val="28"/>
          <w:szCs w:val="28"/>
        </w:rPr>
        <w:t xml:space="preserve"> </w:t>
      </w:r>
      <w:r w:rsidR="00F85D4B" w:rsidRPr="003B5B64">
        <w:rPr>
          <w:rFonts w:asciiTheme="minorHAnsi" w:hAnsiTheme="minorHAnsi"/>
          <w:i/>
          <w:sz w:val="28"/>
          <w:szCs w:val="28"/>
        </w:rPr>
        <w:t xml:space="preserve">Acquisition </w:t>
      </w:r>
      <w:r w:rsidR="006343DD" w:rsidRPr="003B5B64">
        <w:rPr>
          <w:rFonts w:asciiTheme="minorHAnsi" w:hAnsiTheme="minorHAnsi"/>
          <w:i/>
          <w:sz w:val="28"/>
          <w:szCs w:val="28"/>
        </w:rPr>
        <w:t xml:space="preserve">will </w:t>
      </w:r>
      <w:r w:rsidR="00F85D4B" w:rsidRPr="003B5B64">
        <w:rPr>
          <w:rFonts w:asciiTheme="minorHAnsi" w:hAnsiTheme="minorHAnsi"/>
          <w:i/>
          <w:sz w:val="28"/>
          <w:szCs w:val="28"/>
        </w:rPr>
        <w:t xml:space="preserve">help drive </w:t>
      </w:r>
      <w:r w:rsidR="006343DD" w:rsidRPr="003B5B64">
        <w:rPr>
          <w:rFonts w:asciiTheme="minorHAnsi" w:hAnsiTheme="minorHAnsi"/>
          <w:i/>
          <w:sz w:val="28"/>
          <w:szCs w:val="28"/>
        </w:rPr>
        <w:t xml:space="preserve">Arçelik’s growth strategy in </w:t>
      </w:r>
      <w:r w:rsidR="00B21D9A" w:rsidRPr="003B5B64">
        <w:rPr>
          <w:rFonts w:asciiTheme="minorHAnsi" w:hAnsiTheme="minorHAnsi"/>
          <w:i/>
          <w:sz w:val="28"/>
          <w:szCs w:val="28"/>
        </w:rPr>
        <w:t>emerging markets and its goal to create strong presence in Asia Pacific region, following its recent investment in Thailand.</w:t>
      </w:r>
    </w:p>
    <w:p w:rsidR="00A4627B" w:rsidRPr="00603F5E" w:rsidRDefault="00A4627B" w:rsidP="00603F5E">
      <w:pPr>
        <w:spacing w:after="0" w:line="240" w:lineRule="auto"/>
        <w:jc w:val="center"/>
        <w:rPr>
          <w:rFonts w:asciiTheme="minorHAnsi" w:hAnsiTheme="minorHAnsi" w:cs="Arial"/>
          <w:sz w:val="22"/>
        </w:rPr>
      </w:pPr>
    </w:p>
    <w:p w:rsidR="00781659" w:rsidRPr="00603F5E" w:rsidRDefault="00781659" w:rsidP="00603F5E">
      <w:pPr>
        <w:spacing w:after="0"/>
        <w:jc w:val="center"/>
        <w:rPr>
          <w:rFonts w:asciiTheme="minorHAnsi" w:hAnsiTheme="minorHAnsi"/>
          <w:sz w:val="22"/>
        </w:rPr>
      </w:pPr>
    </w:p>
    <w:p w:rsidR="00753C51" w:rsidRPr="00D12E29" w:rsidRDefault="00C80B2C" w:rsidP="00A42E76">
      <w:pPr>
        <w:pStyle w:val="NormalLeftSNS"/>
        <w:jc w:val="both"/>
        <w:rPr>
          <w:rFonts w:asciiTheme="minorHAnsi" w:hAnsiTheme="minorHAnsi"/>
          <w:sz w:val="23"/>
          <w:szCs w:val="23"/>
        </w:rPr>
      </w:pPr>
      <w:r w:rsidRPr="00D12E29">
        <w:rPr>
          <w:rFonts w:asciiTheme="minorHAnsi" w:hAnsiTheme="minorHAnsi"/>
          <w:b/>
          <w:sz w:val="23"/>
          <w:szCs w:val="23"/>
        </w:rPr>
        <w:t xml:space="preserve">Istanbul, </w:t>
      </w:r>
      <w:r w:rsidR="0044187E" w:rsidRPr="00D12E29">
        <w:rPr>
          <w:rFonts w:asciiTheme="minorHAnsi" w:hAnsiTheme="minorHAnsi"/>
          <w:b/>
          <w:sz w:val="23"/>
          <w:szCs w:val="23"/>
        </w:rPr>
        <w:t>June</w:t>
      </w:r>
      <w:r w:rsidRPr="00D12E29">
        <w:rPr>
          <w:rFonts w:asciiTheme="minorHAnsi" w:hAnsiTheme="minorHAnsi"/>
          <w:b/>
          <w:sz w:val="23"/>
          <w:szCs w:val="23"/>
        </w:rPr>
        <w:t xml:space="preserve"> </w:t>
      </w:r>
      <w:r w:rsidR="00C827EF" w:rsidRPr="00D12E29">
        <w:rPr>
          <w:rFonts w:asciiTheme="minorHAnsi" w:hAnsiTheme="minorHAnsi"/>
          <w:b/>
          <w:sz w:val="23"/>
          <w:szCs w:val="23"/>
        </w:rPr>
        <w:t>[</w:t>
      </w:r>
      <w:r w:rsidRPr="00D12E29">
        <w:rPr>
          <w:rFonts w:asciiTheme="minorHAnsi" w:hAnsiTheme="minorHAnsi"/>
          <w:b/>
          <w:sz w:val="23"/>
          <w:szCs w:val="23"/>
        </w:rPr>
        <w:t>XX</w:t>
      </w:r>
      <w:r w:rsidR="00C827EF" w:rsidRPr="00D12E29">
        <w:rPr>
          <w:rFonts w:asciiTheme="minorHAnsi" w:hAnsiTheme="minorHAnsi"/>
          <w:b/>
          <w:sz w:val="23"/>
          <w:szCs w:val="23"/>
        </w:rPr>
        <w:t>]</w:t>
      </w:r>
      <w:r w:rsidRPr="00D12E29">
        <w:rPr>
          <w:rFonts w:asciiTheme="minorHAnsi" w:hAnsiTheme="minorHAnsi"/>
          <w:b/>
          <w:sz w:val="23"/>
          <w:szCs w:val="23"/>
        </w:rPr>
        <w:t>, 2016</w:t>
      </w:r>
      <w:r w:rsidRPr="00D12E29">
        <w:rPr>
          <w:rFonts w:asciiTheme="minorHAnsi" w:hAnsiTheme="minorHAnsi"/>
          <w:sz w:val="23"/>
          <w:szCs w:val="23"/>
        </w:rPr>
        <w:t xml:space="preserve"> — Arçelik</w:t>
      </w:r>
      <w:r w:rsidR="00457A5C" w:rsidRPr="00D12E29">
        <w:rPr>
          <w:rFonts w:asciiTheme="minorHAnsi" w:hAnsiTheme="minorHAnsi"/>
          <w:sz w:val="23"/>
          <w:szCs w:val="23"/>
        </w:rPr>
        <w:t xml:space="preserve"> A.Ş.</w:t>
      </w:r>
      <w:r w:rsidRPr="00D12E29">
        <w:rPr>
          <w:rFonts w:asciiTheme="minorHAnsi" w:hAnsiTheme="minorHAnsi"/>
          <w:sz w:val="23"/>
          <w:szCs w:val="23"/>
        </w:rPr>
        <w:t xml:space="preserve"> (</w:t>
      </w:r>
      <w:hyperlink r:id="rId8" w:history="1">
        <w:r w:rsidRPr="00D12E29">
          <w:rPr>
            <w:rStyle w:val="Hyperlink"/>
            <w:rFonts w:asciiTheme="minorHAnsi" w:hAnsiTheme="minorHAnsi" w:cs="Arial"/>
            <w:color w:val="auto"/>
            <w:sz w:val="23"/>
            <w:szCs w:val="23"/>
            <w:u w:val="none"/>
            <w:shd w:val="clear" w:color="auto" w:fill="FFFFFF"/>
          </w:rPr>
          <w:t>ARCLK</w:t>
        </w:r>
      </w:hyperlink>
      <w:r w:rsidRPr="00D12E29">
        <w:rPr>
          <w:rFonts w:asciiTheme="minorHAnsi" w:hAnsiTheme="minorHAnsi"/>
          <w:sz w:val="23"/>
          <w:szCs w:val="23"/>
        </w:rPr>
        <w:t>:</w:t>
      </w:r>
      <w:r w:rsidRPr="00D12E29">
        <w:rPr>
          <w:rStyle w:val="rwc"/>
          <w:rFonts w:asciiTheme="minorHAnsi" w:hAnsiTheme="minorHAnsi" w:cs="Arial"/>
          <w:sz w:val="23"/>
          <w:szCs w:val="23"/>
          <w:shd w:val="clear" w:color="auto" w:fill="FFFFFF"/>
        </w:rPr>
        <w:t>IST</w:t>
      </w:r>
      <w:r w:rsidRPr="00D12E29">
        <w:rPr>
          <w:rFonts w:asciiTheme="minorHAnsi" w:hAnsiTheme="minorHAnsi"/>
          <w:sz w:val="23"/>
          <w:szCs w:val="23"/>
        </w:rPr>
        <w:t xml:space="preserve">), </w:t>
      </w:r>
      <w:r w:rsidR="008714FA" w:rsidRPr="00D12E29">
        <w:rPr>
          <w:rFonts w:asciiTheme="minorHAnsi" w:hAnsiTheme="minorHAnsi"/>
          <w:sz w:val="23"/>
          <w:szCs w:val="23"/>
        </w:rPr>
        <w:t xml:space="preserve">a </w:t>
      </w:r>
      <w:r w:rsidR="00700033" w:rsidRPr="00D12E29">
        <w:rPr>
          <w:rFonts w:asciiTheme="minorHAnsi" w:hAnsiTheme="minorHAnsi"/>
          <w:sz w:val="23"/>
          <w:szCs w:val="23"/>
        </w:rPr>
        <w:t xml:space="preserve">global leader in the </w:t>
      </w:r>
      <w:r w:rsidR="006343DD" w:rsidRPr="00D12E29">
        <w:rPr>
          <w:rFonts w:asciiTheme="minorHAnsi" w:hAnsiTheme="minorHAnsi"/>
          <w:sz w:val="23"/>
          <w:szCs w:val="23"/>
        </w:rPr>
        <w:t>home appliances industry</w:t>
      </w:r>
      <w:r w:rsidRPr="00D12E29">
        <w:rPr>
          <w:rFonts w:asciiTheme="minorHAnsi" w:hAnsiTheme="minorHAnsi"/>
          <w:sz w:val="23"/>
          <w:szCs w:val="23"/>
        </w:rPr>
        <w:t xml:space="preserve">, </w:t>
      </w:r>
      <w:r w:rsidR="00700033" w:rsidRPr="00D12E29">
        <w:rPr>
          <w:rFonts w:asciiTheme="minorHAnsi" w:hAnsiTheme="minorHAnsi"/>
          <w:sz w:val="23"/>
          <w:szCs w:val="23"/>
        </w:rPr>
        <w:t>has today announced the</w:t>
      </w:r>
      <w:r w:rsidR="00F85D4B" w:rsidRPr="00D12E29">
        <w:rPr>
          <w:rFonts w:asciiTheme="minorHAnsi" w:hAnsiTheme="minorHAnsi"/>
          <w:sz w:val="23"/>
          <w:szCs w:val="23"/>
        </w:rPr>
        <w:t xml:space="preserve"> $258 million</w:t>
      </w:r>
      <w:r w:rsidR="00700033" w:rsidRPr="00D12E29">
        <w:rPr>
          <w:rFonts w:asciiTheme="minorHAnsi" w:hAnsiTheme="minorHAnsi"/>
          <w:sz w:val="23"/>
          <w:szCs w:val="23"/>
        </w:rPr>
        <w:t xml:space="preserve"> acquisition of Dawlance, </w:t>
      </w:r>
      <w:r w:rsidR="00F85D4B" w:rsidRPr="00D12E29">
        <w:rPr>
          <w:rFonts w:asciiTheme="minorHAnsi" w:hAnsiTheme="minorHAnsi"/>
          <w:sz w:val="23"/>
          <w:szCs w:val="23"/>
        </w:rPr>
        <w:t xml:space="preserve">Pakistan’s </w:t>
      </w:r>
      <w:r w:rsidR="00700033" w:rsidRPr="00D12E29">
        <w:rPr>
          <w:rFonts w:asciiTheme="minorHAnsi" w:hAnsiTheme="minorHAnsi"/>
          <w:sz w:val="23"/>
          <w:szCs w:val="23"/>
        </w:rPr>
        <w:t>market</w:t>
      </w:r>
      <w:r w:rsidR="00F85D4B" w:rsidRPr="00D12E29">
        <w:rPr>
          <w:rFonts w:asciiTheme="minorHAnsi" w:hAnsiTheme="minorHAnsi"/>
          <w:sz w:val="23"/>
          <w:szCs w:val="23"/>
        </w:rPr>
        <w:t>-</w:t>
      </w:r>
      <w:r w:rsidR="00700033" w:rsidRPr="00D12E29">
        <w:rPr>
          <w:rFonts w:asciiTheme="minorHAnsi" w:hAnsiTheme="minorHAnsi"/>
          <w:sz w:val="23"/>
          <w:szCs w:val="23"/>
        </w:rPr>
        <w:t xml:space="preserve">leading home </w:t>
      </w:r>
      <w:r w:rsidR="00F85D4B" w:rsidRPr="00D12E29">
        <w:rPr>
          <w:rFonts w:asciiTheme="minorHAnsi" w:hAnsiTheme="minorHAnsi"/>
          <w:sz w:val="23"/>
          <w:szCs w:val="23"/>
        </w:rPr>
        <w:t>appliance brand</w:t>
      </w:r>
      <w:r w:rsidR="00700033" w:rsidRPr="00D12E29">
        <w:rPr>
          <w:rFonts w:asciiTheme="minorHAnsi" w:hAnsiTheme="minorHAnsi"/>
          <w:sz w:val="23"/>
          <w:szCs w:val="23"/>
        </w:rPr>
        <w:t xml:space="preserve">, as part of its global expansion into fast-growth opportunity markets. </w:t>
      </w:r>
    </w:p>
    <w:p w:rsidR="00644FE7" w:rsidRPr="00D12E29" w:rsidRDefault="0046196B" w:rsidP="00A42E76">
      <w:pPr>
        <w:pStyle w:val="NormalLeftSNS"/>
        <w:jc w:val="both"/>
        <w:rPr>
          <w:rFonts w:asciiTheme="minorHAnsi" w:hAnsiTheme="minorHAnsi"/>
          <w:sz w:val="23"/>
          <w:szCs w:val="23"/>
        </w:rPr>
      </w:pPr>
      <w:r w:rsidRPr="00D12E29">
        <w:rPr>
          <w:rFonts w:asciiTheme="minorHAnsi" w:hAnsiTheme="minorHAnsi"/>
          <w:i/>
          <w:sz w:val="23"/>
          <w:szCs w:val="23"/>
        </w:rPr>
        <w:t xml:space="preserve"> </w:t>
      </w:r>
    </w:p>
    <w:p w:rsidR="001A142A" w:rsidRPr="00D12E29" w:rsidRDefault="00644FE7" w:rsidP="00A42E76">
      <w:pPr>
        <w:pStyle w:val="NormalLeftSNS"/>
        <w:jc w:val="both"/>
        <w:rPr>
          <w:rFonts w:asciiTheme="minorHAnsi" w:hAnsiTheme="minorHAnsi"/>
          <w:sz w:val="23"/>
          <w:szCs w:val="23"/>
        </w:rPr>
      </w:pPr>
      <w:r w:rsidRPr="00D12E29">
        <w:rPr>
          <w:rFonts w:asciiTheme="minorHAnsi" w:hAnsiTheme="minorHAnsi"/>
          <w:sz w:val="23"/>
          <w:szCs w:val="23"/>
        </w:rPr>
        <w:t xml:space="preserve">The transaction </w:t>
      </w:r>
      <w:r w:rsidR="007C3CBC" w:rsidRPr="00D12E29">
        <w:rPr>
          <w:rFonts w:asciiTheme="minorHAnsi" w:hAnsiTheme="minorHAnsi"/>
          <w:sz w:val="23"/>
          <w:szCs w:val="23"/>
        </w:rPr>
        <w:t xml:space="preserve">will give </w:t>
      </w:r>
      <w:r w:rsidR="00700033" w:rsidRPr="00D12E29">
        <w:rPr>
          <w:rFonts w:asciiTheme="minorHAnsi" w:hAnsiTheme="minorHAnsi"/>
          <w:sz w:val="23"/>
          <w:szCs w:val="23"/>
        </w:rPr>
        <w:t>Arçelik, which is owned by Ko</w:t>
      </w:r>
      <w:r w:rsidR="00C77F8A">
        <w:rPr>
          <w:rFonts w:asciiTheme="minorHAnsi" w:hAnsiTheme="minorHAnsi"/>
          <w:sz w:val="23"/>
          <w:szCs w:val="23"/>
        </w:rPr>
        <w:t>ç</w:t>
      </w:r>
      <w:r w:rsidR="00700033" w:rsidRPr="00D12E29">
        <w:rPr>
          <w:rFonts w:asciiTheme="minorHAnsi" w:hAnsiTheme="minorHAnsi"/>
          <w:sz w:val="23"/>
          <w:szCs w:val="23"/>
        </w:rPr>
        <w:t xml:space="preserve"> Group (KCHOL:</w:t>
      </w:r>
      <w:r w:rsidR="00700033" w:rsidRPr="00D12E29">
        <w:rPr>
          <w:rStyle w:val="rwc"/>
          <w:rFonts w:asciiTheme="minorHAnsi" w:hAnsiTheme="minorHAnsi" w:cs="Arial"/>
          <w:sz w:val="23"/>
          <w:szCs w:val="23"/>
          <w:shd w:val="clear" w:color="auto" w:fill="FFFFFF"/>
        </w:rPr>
        <w:t>IST</w:t>
      </w:r>
      <w:r w:rsidR="00700033" w:rsidRPr="00D12E29">
        <w:rPr>
          <w:rFonts w:asciiTheme="minorHAnsi" w:hAnsiTheme="minorHAnsi"/>
          <w:sz w:val="23"/>
          <w:szCs w:val="23"/>
        </w:rPr>
        <w:t xml:space="preserve">), Turkey’s largest industrial conglomerate, </w:t>
      </w:r>
      <w:r w:rsidRPr="00D12E29">
        <w:rPr>
          <w:rFonts w:asciiTheme="minorHAnsi" w:hAnsiTheme="minorHAnsi"/>
          <w:sz w:val="23"/>
          <w:szCs w:val="23"/>
        </w:rPr>
        <w:t>a significant presence in the worl</w:t>
      </w:r>
      <w:r w:rsidR="007C3CBC" w:rsidRPr="00D12E29">
        <w:rPr>
          <w:rFonts w:asciiTheme="minorHAnsi" w:hAnsiTheme="minorHAnsi"/>
          <w:sz w:val="23"/>
          <w:szCs w:val="23"/>
        </w:rPr>
        <w:t>d</w:t>
      </w:r>
      <w:r w:rsidR="00255C54" w:rsidRPr="00D12E29">
        <w:rPr>
          <w:rFonts w:asciiTheme="minorHAnsi" w:hAnsiTheme="minorHAnsi"/>
          <w:sz w:val="23"/>
          <w:szCs w:val="23"/>
        </w:rPr>
        <w:t>'s sixth most populous country at</w:t>
      </w:r>
      <w:r w:rsidR="002F390C" w:rsidRPr="00D12E29">
        <w:rPr>
          <w:rFonts w:asciiTheme="minorHAnsi" w:hAnsiTheme="minorHAnsi"/>
          <w:sz w:val="23"/>
          <w:szCs w:val="23"/>
        </w:rPr>
        <w:t xml:space="preserve"> a time of </w:t>
      </w:r>
      <w:r w:rsidR="006237F0" w:rsidRPr="00D12E29">
        <w:rPr>
          <w:rFonts w:asciiTheme="minorHAnsi" w:hAnsiTheme="minorHAnsi"/>
          <w:sz w:val="23"/>
          <w:szCs w:val="23"/>
        </w:rPr>
        <w:t xml:space="preserve">increased </w:t>
      </w:r>
      <w:r w:rsidR="002F390C" w:rsidRPr="00D12E29">
        <w:rPr>
          <w:rFonts w:asciiTheme="minorHAnsi" w:hAnsiTheme="minorHAnsi"/>
          <w:sz w:val="23"/>
          <w:szCs w:val="23"/>
        </w:rPr>
        <w:t>economic growth.</w:t>
      </w:r>
    </w:p>
    <w:p w:rsidR="001A142A" w:rsidRPr="00D12E29" w:rsidRDefault="001A142A" w:rsidP="00A42E76">
      <w:pPr>
        <w:autoSpaceDE w:val="0"/>
        <w:autoSpaceDN w:val="0"/>
        <w:spacing w:after="0" w:line="240" w:lineRule="auto"/>
        <w:jc w:val="both"/>
        <w:rPr>
          <w:rFonts w:asciiTheme="minorHAnsi" w:hAnsiTheme="minorHAnsi"/>
          <w:sz w:val="23"/>
          <w:szCs w:val="23"/>
        </w:rPr>
      </w:pPr>
    </w:p>
    <w:p w:rsidR="00D220D6" w:rsidRDefault="00255C54" w:rsidP="00A42E76">
      <w:pPr>
        <w:autoSpaceDE w:val="0"/>
        <w:autoSpaceDN w:val="0"/>
        <w:spacing w:after="0" w:line="240" w:lineRule="auto"/>
        <w:jc w:val="both"/>
        <w:rPr>
          <w:rFonts w:asciiTheme="minorHAnsi" w:hAnsiTheme="minorHAnsi"/>
          <w:sz w:val="23"/>
          <w:szCs w:val="23"/>
        </w:rPr>
      </w:pPr>
      <w:r w:rsidRPr="00D12E29">
        <w:rPr>
          <w:rFonts w:asciiTheme="minorHAnsi" w:hAnsiTheme="minorHAnsi"/>
          <w:sz w:val="23"/>
          <w:szCs w:val="23"/>
        </w:rPr>
        <w:t xml:space="preserve">Pakistan's economy is forecast to grow </w:t>
      </w:r>
      <w:r w:rsidR="008B2CAE">
        <w:rPr>
          <w:rFonts w:asciiTheme="minorHAnsi" w:hAnsiTheme="minorHAnsi"/>
          <w:sz w:val="23"/>
          <w:szCs w:val="23"/>
        </w:rPr>
        <w:t>around 5</w:t>
      </w:r>
      <w:r w:rsidRPr="00D12E29">
        <w:rPr>
          <w:rFonts w:asciiTheme="minorHAnsi" w:hAnsiTheme="minorHAnsi"/>
          <w:sz w:val="23"/>
          <w:szCs w:val="23"/>
        </w:rPr>
        <w:t xml:space="preserve"> per cent annually for the next three years</w:t>
      </w:r>
      <w:r w:rsidR="00366357">
        <w:rPr>
          <w:rFonts w:asciiTheme="minorHAnsi" w:hAnsiTheme="minorHAnsi"/>
          <w:sz w:val="23"/>
          <w:szCs w:val="23"/>
        </w:rPr>
        <w:t xml:space="preserve">. It has increasingly prosperous </w:t>
      </w:r>
      <w:r w:rsidR="00D220D6">
        <w:rPr>
          <w:rFonts w:asciiTheme="minorHAnsi" w:hAnsiTheme="minorHAnsi"/>
          <w:sz w:val="23"/>
          <w:szCs w:val="23"/>
        </w:rPr>
        <w:t>working and middle class, w</w:t>
      </w:r>
      <w:r w:rsidR="00366357">
        <w:rPr>
          <w:rFonts w:asciiTheme="minorHAnsi" w:hAnsiTheme="minorHAnsi"/>
          <w:sz w:val="23"/>
          <w:szCs w:val="23"/>
        </w:rPr>
        <w:t>ith many aged 20-40, and is rapidly urbanizing, all of which is very favourable for Arçelik.</w:t>
      </w:r>
    </w:p>
    <w:p w:rsidR="00C60489" w:rsidRPr="00AE2EC8" w:rsidRDefault="00C60489" w:rsidP="00A42E76">
      <w:pPr>
        <w:autoSpaceDE w:val="0"/>
        <w:autoSpaceDN w:val="0"/>
        <w:spacing w:after="0" w:line="240" w:lineRule="auto"/>
        <w:jc w:val="both"/>
        <w:rPr>
          <w:rFonts w:asciiTheme="minorHAnsi" w:hAnsiTheme="minorHAnsi"/>
          <w:sz w:val="23"/>
          <w:szCs w:val="23"/>
        </w:rPr>
      </w:pPr>
    </w:p>
    <w:p w:rsidR="003E1FB6" w:rsidRPr="00AE2EC8" w:rsidRDefault="003E1FB6" w:rsidP="00A42E76">
      <w:pPr>
        <w:autoSpaceDE w:val="0"/>
        <w:autoSpaceDN w:val="0"/>
        <w:spacing w:before="40" w:after="40" w:line="240" w:lineRule="atLeast"/>
        <w:jc w:val="both"/>
        <w:rPr>
          <w:rFonts w:ascii="Segoe UI" w:hAnsi="Segoe UI" w:cs="Segoe UI"/>
          <w:sz w:val="23"/>
          <w:szCs w:val="23"/>
          <w:lang w:val="tr-TR"/>
        </w:rPr>
      </w:pPr>
      <w:r w:rsidRPr="00AE2EC8">
        <w:rPr>
          <w:rFonts w:asciiTheme="minorHAnsi" w:hAnsiTheme="minorHAnsi"/>
          <w:sz w:val="23"/>
          <w:szCs w:val="23"/>
        </w:rPr>
        <w:t>The acquisition is expected to close by the end of 2016</w:t>
      </w:r>
      <w:r w:rsidR="00A679C4" w:rsidRPr="00AE2EC8">
        <w:rPr>
          <w:rFonts w:asciiTheme="minorHAnsi" w:hAnsiTheme="minorHAnsi"/>
          <w:sz w:val="23"/>
          <w:szCs w:val="23"/>
        </w:rPr>
        <w:t xml:space="preserve"> subject to </w:t>
      </w:r>
      <w:r w:rsidR="00603F5E" w:rsidRPr="00AE2EC8">
        <w:rPr>
          <w:rFonts w:asciiTheme="minorHAnsi" w:hAnsiTheme="minorHAnsi"/>
          <w:sz w:val="23"/>
          <w:szCs w:val="23"/>
        </w:rPr>
        <w:t>fulfilment of closing conditions including regulatory approvals.</w:t>
      </w:r>
    </w:p>
    <w:p w:rsidR="0046196B" w:rsidRPr="00AE2EC8" w:rsidRDefault="003E1FB6" w:rsidP="00A42E76">
      <w:pPr>
        <w:pStyle w:val="NormalLeftSNS"/>
        <w:jc w:val="both"/>
        <w:rPr>
          <w:rFonts w:asciiTheme="minorHAnsi" w:hAnsiTheme="minorHAnsi"/>
          <w:sz w:val="23"/>
          <w:szCs w:val="23"/>
        </w:rPr>
      </w:pPr>
      <w:r w:rsidRPr="00AE2EC8">
        <w:rPr>
          <w:rFonts w:asciiTheme="minorHAnsi" w:hAnsiTheme="minorHAnsi"/>
          <w:sz w:val="23"/>
          <w:szCs w:val="23"/>
        </w:rPr>
        <w:t xml:space="preserve"> </w:t>
      </w:r>
    </w:p>
    <w:p w:rsidR="00835DFC" w:rsidRDefault="00835DFC" w:rsidP="00835DFC">
      <w:pPr>
        <w:pStyle w:val="NormalLeftSNS"/>
        <w:jc w:val="both"/>
        <w:rPr>
          <w:rFonts w:asciiTheme="minorHAnsi" w:hAnsiTheme="minorHAnsi"/>
          <w:sz w:val="23"/>
          <w:szCs w:val="23"/>
          <w:lang w:val="tr-TR"/>
        </w:rPr>
      </w:pPr>
      <w:r w:rsidRPr="00AE2EC8">
        <w:rPr>
          <w:rFonts w:asciiTheme="minorHAnsi" w:hAnsiTheme="minorHAnsi"/>
          <w:sz w:val="23"/>
          <w:szCs w:val="23"/>
        </w:rPr>
        <w:t xml:space="preserve">Dawlance was founded in Karachi in 1980 and remains a privately-owned company. It has two manufacturing sites in Karachi and one in Hyderabad, supporting 3,000 staff across an extensive </w:t>
      </w:r>
      <w:r w:rsidRPr="00AE2EC8">
        <w:rPr>
          <w:rFonts w:asciiTheme="minorHAnsi" w:hAnsiTheme="minorHAnsi"/>
          <w:sz w:val="23"/>
          <w:szCs w:val="23"/>
          <w:lang w:val="tr-TR"/>
        </w:rPr>
        <w:t xml:space="preserve">distribution, sales and service network. </w:t>
      </w:r>
    </w:p>
    <w:p w:rsidR="00835DFC" w:rsidRPr="00AE2EC8" w:rsidRDefault="00835DFC" w:rsidP="00835DFC">
      <w:pPr>
        <w:pStyle w:val="NormalLeftSNS"/>
        <w:jc w:val="both"/>
        <w:rPr>
          <w:rFonts w:asciiTheme="minorHAnsi" w:hAnsiTheme="minorHAnsi"/>
          <w:sz w:val="23"/>
          <w:szCs w:val="23"/>
        </w:rPr>
      </w:pPr>
    </w:p>
    <w:p w:rsidR="00255C54" w:rsidRPr="00AE2EC8" w:rsidRDefault="00255C54" w:rsidP="00A42E76">
      <w:pPr>
        <w:pStyle w:val="NormalLeftSNS"/>
        <w:jc w:val="both"/>
        <w:rPr>
          <w:rFonts w:asciiTheme="minorHAnsi" w:hAnsiTheme="minorHAnsi"/>
          <w:sz w:val="23"/>
          <w:szCs w:val="23"/>
        </w:rPr>
      </w:pPr>
      <w:r w:rsidRPr="00AE2EC8">
        <w:rPr>
          <w:rFonts w:asciiTheme="minorHAnsi" w:hAnsiTheme="minorHAnsi"/>
          <w:sz w:val="23"/>
          <w:szCs w:val="23"/>
        </w:rPr>
        <w:t>Dawlance is the number one brand in refrigeration and microwaves in Pakistan</w:t>
      </w:r>
      <w:r w:rsidR="003E1FB6" w:rsidRPr="00AE2EC8">
        <w:rPr>
          <w:rFonts w:asciiTheme="minorHAnsi" w:hAnsiTheme="minorHAnsi"/>
          <w:sz w:val="23"/>
          <w:szCs w:val="23"/>
        </w:rPr>
        <w:t xml:space="preserve">, second in air conditioning and third in the </w:t>
      </w:r>
      <w:r w:rsidRPr="00AE2EC8">
        <w:rPr>
          <w:rFonts w:asciiTheme="minorHAnsi" w:hAnsiTheme="minorHAnsi"/>
          <w:sz w:val="23"/>
          <w:szCs w:val="23"/>
        </w:rPr>
        <w:t>laundry</w:t>
      </w:r>
      <w:r w:rsidR="003E1FB6" w:rsidRPr="00AE2EC8">
        <w:rPr>
          <w:rFonts w:asciiTheme="minorHAnsi" w:hAnsiTheme="minorHAnsi"/>
          <w:sz w:val="23"/>
          <w:szCs w:val="23"/>
        </w:rPr>
        <w:t xml:space="preserve"> </w:t>
      </w:r>
      <w:r w:rsidRPr="00AE2EC8">
        <w:rPr>
          <w:rFonts w:asciiTheme="minorHAnsi" w:hAnsiTheme="minorHAnsi"/>
          <w:sz w:val="23"/>
          <w:szCs w:val="23"/>
        </w:rPr>
        <w:t xml:space="preserve">categories. </w:t>
      </w:r>
      <w:r w:rsidR="00A6288D" w:rsidRPr="00AE2EC8">
        <w:rPr>
          <w:rFonts w:asciiTheme="minorHAnsi" w:hAnsiTheme="minorHAnsi"/>
          <w:sz w:val="23"/>
          <w:szCs w:val="23"/>
        </w:rPr>
        <w:t xml:space="preserve">It </w:t>
      </w:r>
      <w:r w:rsidRPr="00AE2EC8">
        <w:rPr>
          <w:rFonts w:asciiTheme="minorHAnsi" w:hAnsiTheme="minorHAnsi"/>
          <w:sz w:val="23"/>
          <w:szCs w:val="23"/>
        </w:rPr>
        <w:t xml:space="preserve">reported </w:t>
      </w:r>
      <w:r w:rsidR="001A142A" w:rsidRPr="00AE2EC8">
        <w:rPr>
          <w:rFonts w:asciiTheme="minorHAnsi" w:hAnsiTheme="minorHAnsi"/>
          <w:sz w:val="23"/>
          <w:szCs w:val="23"/>
        </w:rPr>
        <w:t xml:space="preserve">2015 </w:t>
      </w:r>
      <w:r w:rsidRPr="00AE2EC8">
        <w:rPr>
          <w:rFonts w:asciiTheme="minorHAnsi" w:hAnsiTheme="minorHAnsi"/>
          <w:sz w:val="23"/>
          <w:szCs w:val="23"/>
        </w:rPr>
        <w:t xml:space="preserve">revenues of $221 million and </w:t>
      </w:r>
      <w:r w:rsidR="00F23CF7">
        <w:rPr>
          <w:rFonts w:asciiTheme="minorHAnsi" w:hAnsiTheme="minorHAnsi"/>
          <w:sz w:val="23"/>
          <w:szCs w:val="23"/>
        </w:rPr>
        <w:t xml:space="preserve">EBITDA </w:t>
      </w:r>
      <w:r w:rsidRPr="00AE2EC8">
        <w:rPr>
          <w:rFonts w:asciiTheme="minorHAnsi" w:hAnsiTheme="minorHAnsi"/>
          <w:sz w:val="23"/>
          <w:szCs w:val="23"/>
        </w:rPr>
        <w:t>of $45 million</w:t>
      </w:r>
      <w:r w:rsidR="00F85306" w:rsidRPr="00AE2EC8">
        <w:rPr>
          <w:rFonts w:asciiTheme="minorHAnsi" w:hAnsiTheme="minorHAnsi"/>
          <w:sz w:val="23"/>
          <w:szCs w:val="23"/>
        </w:rPr>
        <w:t>.</w:t>
      </w:r>
      <w:r w:rsidR="00E3202B" w:rsidRPr="00AE2EC8">
        <w:rPr>
          <w:rFonts w:asciiTheme="minorHAnsi" w:hAnsiTheme="minorHAnsi"/>
          <w:sz w:val="23"/>
          <w:szCs w:val="23"/>
        </w:rPr>
        <w:t xml:space="preserve"> </w:t>
      </w:r>
    </w:p>
    <w:p w:rsidR="0063580A" w:rsidRDefault="00863F88" w:rsidP="00484FDD">
      <w:pPr>
        <w:pStyle w:val="NormalWeb"/>
        <w:shd w:val="clear" w:color="auto" w:fill="FFFFFF"/>
        <w:jc w:val="both"/>
        <w:rPr>
          <w:rFonts w:ascii="Calibri" w:hAnsi="Calibri"/>
          <w:color w:val="000000"/>
          <w:sz w:val="23"/>
          <w:szCs w:val="23"/>
        </w:rPr>
      </w:pPr>
      <w:r>
        <w:rPr>
          <w:rFonts w:ascii="Calibri" w:hAnsi="Calibri"/>
          <w:b/>
          <w:bCs/>
          <w:color w:val="000000"/>
          <w:sz w:val="23"/>
          <w:szCs w:val="23"/>
        </w:rPr>
        <w:t>Levent Çakıroğlu</w:t>
      </w:r>
      <w:r w:rsidR="00A44625">
        <w:rPr>
          <w:rFonts w:ascii="Calibri" w:hAnsi="Calibri"/>
          <w:b/>
          <w:bCs/>
          <w:color w:val="000000"/>
          <w:sz w:val="23"/>
          <w:szCs w:val="23"/>
        </w:rPr>
        <w:t xml:space="preserve">, </w:t>
      </w:r>
      <w:r>
        <w:rPr>
          <w:rFonts w:ascii="Calibri" w:hAnsi="Calibri"/>
          <w:b/>
          <w:bCs/>
          <w:color w:val="000000"/>
          <w:sz w:val="23"/>
          <w:szCs w:val="23"/>
        </w:rPr>
        <w:t>CEO</w:t>
      </w:r>
      <w:r w:rsidR="00A44625">
        <w:rPr>
          <w:rFonts w:ascii="Calibri" w:hAnsi="Calibri"/>
          <w:b/>
          <w:bCs/>
          <w:color w:val="000000"/>
          <w:sz w:val="23"/>
          <w:szCs w:val="23"/>
        </w:rPr>
        <w:t xml:space="preserve"> of Koç Holding</w:t>
      </w:r>
      <w:r w:rsidR="00A44625">
        <w:rPr>
          <w:rFonts w:ascii="Calibri" w:hAnsi="Calibri"/>
          <w:color w:val="000000"/>
          <w:sz w:val="23"/>
          <w:szCs w:val="23"/>
        </w:rPr>
        <w:t>, said:</w:t>
      </w:r>
      <w:r w:rsidR="00FF72F9">
        <w:rPr>
          <w:rFonts w:ascii="Calibri" w:hAnsi="Calibri"/>
          <w:color w:val="000000"/>
          <w:sz w:val="23"/>
          <w:szCs w:val="23"/>
        </w:rPr>
        <w:t xml:space="preserve"> </w:t>
      </w:r>
      <w:r w:rsidR="0063580A">
        <w:rPr>
          <w:rFonts w:ascii="Calibri" w:hAnsi="Calibri"/>
          <w:color w:val="000000"/>
          <w:sz w:val="23"/>
          <w:szCs w:val="23"/>
        </w:rPr>
        <w:t xml:space="preserve">Arçelik has always been a </w:t>
      </w:r>
      <w:r w:rsidR="0063580A" w:rsidRPr="00484FDD">
        <w:rPr>
          <w:rFonts w:ascii="Calibri" w:hAnsi="Calibri"/>
          <w:color w:val="000000"/>
          <w:sz w:val="23"/>
          <w:szCs w:val="23"/>
        </w:rPr>
        <w:t xml:space="preserve">source of pride for Koç Holding thanks to its leading position in Turkey and its achievements on a global scale. </w:t>
      </w:r>
      <w:r w:rsidR="00484FDD" w:rsidRPr="00C25627">
        <w:rPr>
          <w:rFonts w:ascii="Calibri" w:hAnsi="Calibri"/>
          <w:color w:val="000000"/>
          <w:sz w:val="23"/>
          <w:szCs w:val="23"/>
        </w:rPr>
        <w:t>Among our companies, the one that accelerates the global growth strategy of our Group the most is Ar</w:t>
      </w:r>
      <w:r w:rsidR="00484FDD" w:rsidRPr="00C25627">
        <w:rPr>
          <w:rFonts w:ascii="Calibri" w:hAnsi="Calibri" w:hint="eastAsia"/>
          <w:color w:val="000000"/>
          <w:sz w:val="23"/>
          <w:szCs w:val="23"/>
        </w:rPr>
        <w:t>ç</w:t>
      </w:r>
      <w:r w:rsidR="00484FDD" w:rsidRPr="00C25627">
        <w:rPr>
          <w:rFonts w:ascii="Calibri" w:hAnsi="Calibri"/>
          <w:color w:val="000000"/>
          <w:sz w:val="23"/>
          <w:szCs w:val="23"/>
        </w:rPr>
        <w:t xml:space="preserve">elik, undoubtedly. </w:t>
      </w:r>
      <w:r w:rsidR="0063580A" w:rsidRPr="00484FDD">
        <w:rPr>
          <w:rFonts w:ascii="Calibri" w:hAnsi="Calibri"/>
          <w:color w:val="000000"/>
          <w:sz w:val="23"/>
          <w:szCs w:val="23"/>
        </w:rPr>
        <w:t>Consolidating</w:t>
      </w:r>
      <w:r w:rsidR="0063580A">
        <w:rPr>
          <w:rFonts w:ascii="Calibri" w:hAnsi="Calibri"/>
          <w:color w:val="000000"/>
          <w:sz w:val="23"/>
          <w:szCs w:val="23"/>
        </w:rPr>
        <w:t xml:space="preserve"> the vision of our group, Arçelik has made a significant investment in Pakistan in line w</w:t>
      </w:r>
      <w:r w:rsidR="00484FDD">
        <w:rPr>
          <w:rFonts w:ascii="Calibri" w:hAnsi="Calibri"/>
          <w:color w:val="000000"/>
          <w:sz w:val="23"/>
          <w:szCs w:val="23"/>
        </w:rPr>
        <w:t>ith its global growth strategy.</w:t>
      </w:r>
      <w:r w:rsidR="00885EE6">
        <w:rPr>
          <w:rFonts w:ascii="Calibri" w:hAnsi="Calibri"/>
          <w:color w:val="000000"/>
          <w:sz w:val="23"/>
          <w:szCs w:val="23"/>
        </w:rPr>
        <w:t xml:space="preserve"> </w:t>
      </w:r>
      <w:r w:rsidR="00484FDD">
        <w:rPr>
          <w:rFonts w:ascii="Calibri" w:hAnsi="Calibri"/>
          <w:color w:val="000000"/>
          <w:sz w:val="23"/>
          <w:szCs w:val="23"/>
        </w:rPr>
        <w:t xml:space="preserve">I believe </w:t>
      </w:r>
      <w:r w:rsidR="000B4537">
        <w:rPr>
          <w:rFonts w:ascii="Calibri" w:hAnsi="Calibri"/>
          <w:color w:val="000000"/>
          <w:sz w:val="23"/>
          <w:szCs w:val="23"/>
        </w:rPr>
        <w:t>this i</w:t>
      </w:r>
      <w:r w:rsidR="00484FDD">
        <w:rPr>
          <w:rFonts w:ascii="Calibri" w:hAnsi="Calibri"/>
          <w:color w:val="000000"/>
          <w:sz w:val="23"/>
          <w:szCs w:val="23"/>
        </w:rPr>
        <w:t>nvestment wi</w:t>
      </w:r>
      <w:r w:rsidR="000B4537">
        <w:rPr>
          <w:rFonts w:ascii="Calibri" w:hAnsi="Calibri"/>
          <w:color w:val="000000"/>
          <w:sz w:val="23"/>
          <w:szCs w:val="23"/>
        </w:rPr>
        <w:t>ll further strengthen T</w:t>
      </w:r>
      <w:r w:rsidR="00484FDD">
        <w:rPr>
          <w:rFonts w:ascii="Calibri" w:hAnsi="Calibri"/>
          <w:color w:val="000000"/>
          <w:sz w:val="23"/>
          <w:szCs w:val="23"/>
        </w:rPr>
        <w:t>urkey</w:t>
      </w:r>
      <w:r w:rsidR="000B4537">
        <w:rPr>
          <w:rFonts w:ascii="Calibri" w:hAnsi="Calibri"/>
          <w:color w:val="000000"/>
          <w:sz w:val="23"/>
          <w:szCs w:val="23"/>
        </w:rPr>
        <w:t>-P</w:t>
      </w:r>
      <w:r w:rsidR="00484FDD">
        <w:rPr>
          <w:rFonts w:ascii="Calibri" w:hAnsi="Calibri"/>
          <w:color w:val="000000"/>
          <w:sz w:val="23"/>
          <w:szCs w:val="23"/>
        </w:rPr>
        <w:t xml:space="preserve">akistan </w:t>
      </w:r>
      <w:r w:rsidR="000B4537">
        <w:rPr>
          <w:rFonts w:ascii="Calibri" w:hAnsi="Calibri"/>
          <w:color w:val="000000"/>
          <w:sz w:val="23"/>
          <w:szCs w:val="23"/>
        </w:rPr>
        <w:t xml:space="preserve">economic ties. Through the incorporation of Dawlance into our group, we will gain </w:t>
      </w:r>
      <w:r w:rsidR="000B4537">
        <w:rPr>
          <w:rFonts w:ascii="Calibri" w:hAnsi="Calibri"/>
          <w:color w:val="000000"/>
          <w:sz w:val="23"/>
          <w:szCs w:val="23"/>
        </w:rPr>
        <w:lastRenderedPageBreak/>
        <w:t>a strong and strategic foothold in Pakistan</w:t>
      </w:r>
      <w:r w:rsidR="0006034F">
        <w:rPr>
          <w:rFonts w:ascii="Calibri" w:hAnsi="Calibri"/>
          <w:color w:val="000000"/>
          <w:sz w:val="23"/>
          <w:szCs w:val="23"/>
        </w:rPr>
        <w:t>, a promising economy</w:t>
      </w:r>
      <w:r w:rsidR="000B4537">
        <w:rPr>
          <w:rFonts w:ascii="Calibri" w:hAnsi="Calibri"/>
          <w:color w:val="000000"/>
          <w:sz w:val="23"/>
          <w:szCs w:val="23"/>
        </w:rPr>
        <w:t>. As Koç Holding,</w:t>
      </w:r>
      <w:r w:rsidR="00885EE6">
        <w:rPr>
          <w:rFonts w:ascii="Calibri" w:hAnsi="Calibri"/>
          <w:color w:val="000000"/>
          <w:sz w:val="23"/>
          <w:szCs w:val="23"/>
        </w:rPr>
        <w:t xml:space="preserve"> we will continue to s</w:t>
      </w:r>
      <w:r w:rsidR="00885EE6" w:rsidRPr="00C25627">
        <w:rPr>
          <w:rFonts w:ascii="Calibri" w:hAnsi="Calibri"/>
          <w:color w:val="000000"/>
          <w:sz w:val="23"/>
          <w:szCs w:val="23"/>
        </w:rPr>
        <w:t>upport Arçelik’s quest to grow globally through other acquisitions.</w:t>
      </w:r>
      <w:r w:rsidR="000B4537">
        <w:rPr>
          <w:rFonts w:ascii="Calibri" w:hAnsi="Calibri"/>
          <w:color w:val="000000"/>
          <w:sz w:val="23"/>
          <w:szCs w:val="23"/>
        </w:rPr>
        <w:t xml:space="preserve"> </w:t>
      </w:r>
    </w:p>
    <w:p w:rsidR="006438BC" w:rsidRPr="00AE2EC8" w:rsidRDefault="00885EE6" w:rsidP="00C25627">
      <w:pPr>
        <w:pStyle w:val="NormalWeb"/>
        <w:shd w:val="clear" w:color="auto" w:fill="FFFFFF"/>
        <w:jc w:val="both"/>
        <w:rPr>
          <w:rFonts w:asciiTheme="minorHAnsi" w:hAnsiTheme="minorHAnsi" w:cs="Arial"/>
          <w:sz w:val="23"/>
          <w:szCs w:val="23"/>
        </w:rPr>
      </w:pPr>
      <w:r w:rsidRPr="00C25627">
        <w:rPr>
          <w:rFonts w:ascii="Calibri" w:hAnsi="Calibri"/>
          <w:b/>
          <w:color w:val="000000"/>
          <w:sz w:val="23"/>
          <w:szCs w:val="23"/>
        </w:rPr>
        <w:t>Fatih Ebiçlioğlu, President of Consumer Durables Group of Koç Holding,</w:t>
      </w:r>
      <w:r>
        <w:rPr>
          <w:rFonts w:ascii="Calibri" w:hAnsi="Calibri"/>
          <w:color w:val="000000"/>
          <w:sz w:val="23"/>
          <w:szCs w:val="23"/>
        </w:rPr>
        <w:t xml:space="preserve"> said:</w:t>
      </w:r>
      <w:r w:rsidR="0006034F">
        <w:rPr>
          <w:rFonts w:ascii="Calibri" w:hAnsi="Calibri"/>
          <w:color w:val="000000"/>
          <w:sz w:val="23"/>
          <w:szCs w:val="23"/>
        </w:rPr>
        <w:t xml:space="preserve"> </w:t>
      </w:r>
      <w:r w:rsidR="00331FF2">
        <w:rPr>
          <w:rFonts w:ascii="Calibri" w:hAnsi="Calibri"/>
          <w:color w:val="000000"/>
          <w:sz w:val="23"/>
          <w:szCs w:val="23"/>
        </w:rPr>
        <w:t>“</w:t>
      </w:r>
      <w:r w:rsidR="0006034F">
        <w:rPr>
          <w:rFonts w:ascii="Calibri" w:hAnsi="Calibri"/>
          <w:color w:val="000000"/>
          <w:sz w:val="23"/>
          <w:szCs w:val="23"/>
        </w:rPr>
        <w:t xml:space="preserve">Pakistan is the sixth most populous country in the world with a population of 200 million people. </w:t>
      </w:r>
      <w:r w:rsidR="00D05E9B">
        <w:rPr>
          <w:rFonts w:ascii="Calibri" w:hAnsi="Calibri"/>
          <w:color w:val="000000"/>
          <w:sz w:val="23"/>
          <w:szCs w:val="23"/>
        </w:rPr>
        <w:t>Particularly,</w:t>
      </w:r>
      <w:r w:rsidR="00331FF2">
        <w:rPr>
          <w:rFonts w:ascii="Calibri" w:hAnsi="Calibri"/>
          <w:color w:val="000000"/>
          <w:sz w:val="23"/>
          <w:szCs w:val="23"/>
        </w:rPr>
        <w:t xml:space="preserve"> </w:t>
      </w:r>
      <w:r w:rsidR="00D05E9B">
        <w:rPr>
          <w:rFonts w:ascii="Calibri" w:hAnsi="Calibri"/>
          <w:color w:val="000000"/>
          <w:sz w:val="23"/>
          <w:szCs w:val="23"/>
        </w:rPr>
        <w:t>its</w:t>
      </w:r>
      <w:r w:rsidR="0006034F">
        <w:rPr>
          <w:rFonts w:ascii="Calibri" w:hAnsi="Calibri"/>
          <w:color w:val="000000"/>
          <w:sz w:val="23"/>
          <w:szCs w:val="23"/>
        </w:rPr>
        <w:t> young</w:t>
      </w:r>
      <w:r w:rsidR="00D05E9B">
        <w:rPr>
          <w:rFonts w:ascii="Calibri" w:hAnsi="Calibri"/>
          <w:color w:val="000000"/>
          <w:sz w:val="23"/>
          <w:szCs w:val="23"/>
        </w:rPr>
        <w:t xml:space="preserve"> population, increasingly growing economy</w:t>
      </w:r>
      <w:r w:rsidR="0006034F">
        <w:rPr>
          <w:rFonts w:ascii="Calibri" w:hAnsi="Calibri"/>
          <w:color w:val="000000"/>
          <w:sz w:val="23"/>
          <w:szCs w:val="23"/>
        </w:rPr>
        <w:t>, makes it an enticing prospect as a market </w:t>
      </w:r>
      <w:r w:rsidR="00D05E9B">
        <w:rPr>
          <w:rFonts w:ascii="Calibri" w:hAnsi="Calibri"/>
          <w:color w:val="000000"/>
          <w:sz w:val="23"/>
          <w:szCs w:val="23"/>
        </w:rPr>
        <w:t>in the region. W</w:t>
      </w:r>
      <w:r w:rsidR="00E10DAE">
        <w:rPr>
          <w:rFonts w:ascii="Calibri" w:hAnsi="Calibri"/>
          <w:color w:val="000000"/>
          <w:sz w:val="23"/>
          <w:szCs w:val="23"/>
        </w:rPr>
        <w:t>ith the acquisition of Dawlance in Pakistan,</w:t>
      </w:r>
      <w:r w:rsidR="00D05E9B">
        <w:rPr>
          <w:rFonts w:ascii="Calibri" w:hAnsi="Calibri"/>
          <w:color w:val="000000"/>
          <w:sz w:val="23"/>
          <w:szCs w:val="23"/>
        </w:rPr>
        <w:t xml:space="preserve"> </w:t>
      </w:r>
      <w:r w:rsidR="00E10DAE">
        <w:rPr>
          <w:rFonts w:ascii="Calibri" w:hAnsi="Calibri"/>
          <w:color w:val="000000"/>
          <w:sz w:val="23"/>
          <w:szCs w:val="23"/>
        </w:rPr>
        <w:t xml:space="preserve">Arçelik will employ a total workforce of 30.000 worldwide and will have a global production base of </w:t>
      </w:r>
      <w:r w:rsidR="00E10DAE" w:rsidRPr="00AE2EC8">
        <w:rPr>
          <w:rFonts w:asciiTheme="minorHAnsi" w:hAnsiTheme="minorHAnsi"/>
          <w:sz w:val="23"/>
          <w:szCs w:val="23"/>
        </w:rPr>
        <w:t>18 manufacturing facilities including Turkey, Romania, Russia, China, South Africa and Thailand</w:t>
      </w:r>
      <w:r w:rsidR="00E10DAE">
        <w:rPr>
          <w:rFonts w:asciiTheme="minorHAnsi" w:hAnsiTheme="minorHAnsi"/>
          <w:sz w:val="23"/>
          <w:szCs w:val="23"/>
        </w:rPr>
        <w:t>. Our acquisi</w:t>
      </w:r>
      <w:r w:rsidR="00331FF2">
        <w:rPr>
          <w:rFonts w:asciiTheme="minorHAnsi" w:hAnsiTheme="minorHAnsi"/>
          <w:sz w:val="23"/>
          <w:szCs w:val="23"/>
        </w:rPr>
        <w:t>ti</w:t>
      </w:r>
      <w:r w:rsidR="00E10DAE">
        <w:rPr>
          <w:rFonts w:asciiTheme="minorHAnsi" w:hAnsiTheme="minorHAnsi"/>
          <w:sz w:val="23"/>
          <w:szCs w:val="23"/>
        </w:rPr>
        <w:t xml:space="preserve">on is also a </w:t>
      </w:r>
      <w:r w:rsidR="00B11A70">
        <w:rPr>
          <w:rFonts w:asciiTheme="minorHAnsi" w:hAnsiTheme="minorHAnsi"/>
          <w:sz w:val="23"/>
          <w:szCs w:val="23"/>
        </w:rPr>
        <w:t>powerful</w:t>
      </w:r>
      <w:r w:rsidR="00E10DAE">
        <w:rPr>
          <w:rFonts w:asciiTheme="minorHAnsi" w:hAnsiTheme="minorHAnsi"/>
          <w:sz w:val="23"/>
          <w:szCs w:val="23"/>
        </w:rPr>
        <w:t xml:space="preserve"> example of south-south cooperation</w:t>
      </w:r>
      <w:r w:rsidR="00B11A70">
        <w:rPr>
          <w:rFonts w:asciiTheme="minorHAnsi" w:hAnsiTheme="minorHAnsi"/>
          <w:sz w:val="23"/>
          <w:szCs w:val="23"/>
        </w:rPr>
        <w:t>, representing a technology and</w:t>
      </w:r>
      <w:r w:rsidR="00442B73">
        <w:rPr>
          <w:rFonts w:asciiTheme="minorHAnsi" w:hAnsiTheme="minorHAnsi"/>
          <w:sz w:val="23"/>
          <w:szCs w:val="23"/>
        </w:rPr>
        <w:t xml:space="preserve"> know-how transfer between developing countries. In this regard, Arçelik is </w:t>
      </w:r>
      <w:r w:rsidR="00835DFC">
        <w:rPr>
          <w:rFonts w:asciiTheme="minorHAnsi" w:hAnsiTheme="minorHAnsi"/>
          <w:sz w:val="23"/>
          <w:szCs w:val="23"/>
        </w:rPr>
        <w:t>making a valuable contribution to Turkey’s economy with this strategi</w:t>
      </w:r>
      <w:r w:rsidR="00442B73">
        <w:rPr>
          <w:rFonts w:asciiTheme="minorHAnsi" w:hAnsiTheme="minorHAnsi"/>
          <w:sz w:val="23"/>
          <w:szCs w:val="23"/>
        </w:rPr>
        <w:t>c investment</w:t>
      </w:r>
      <w:r w:rsidR="00835DFC">
        <w:rPr>
          <w:rFonts w:asciiTheme="minorHAnsi" w:hAnsiTheme="minorHAnsi"/>
          <w:sz w:val="23"/>
          <w:szCs w:val="23"/>
        </w:rPr>
        <w:t xml:space="preserve"> and acquiring a market leader with very strong financials.</w:t>
      </w:r>
      <w:r w:rsidR="00331FF2">
        <w:rPr>
          <w:rFonts w:ascii="Calibri" w:hAnsi="Calibri"/>
          <w:color w:val="000000"/>
          <w:sz w:val="23"/>
          <w:szCs w:val="23"/>
        </w:rPr>
        <w:t>”</w:t>
      </w:r>
    </w:p>
    <w:p w:rsidR="00C313D3" w:rsidRDefault="00DA2201" w:rsidP="00A42E76">
      <w:pPr>
        <w:pStyle w:val="NormalLeftSNS"/>
        <w:jc w:val="both"/>
        <w:rPr>
          <w:rFonts w:asciiTheme="minorHAnsi" w:hAnsiTheme="minorHAnsi"/>
          <w:sz w:val="23"/>
          <w:szCs w:val="23"/>
        </w:rPr>
      </w:pPr>
      <w:r w:rsidRPr="00AE2EC8">
        <w:rPr>
          <w:rFonts w:asciiTheme="minorHAnsi" w:hAnsiTheme="minorHAnsi"/>
          <w:b/>
          <w:sz w:val="23"/>
          <w:szCs w:val="23"/>
        </w:rPr>
        <w:t xml:space="preserve">Hakan </w:t>
      </w:r>
      <w:r w:rsidR="00644FE7" w:rsidRPr="00AE2EC8">
        <w:rPr>
          <w:rFonts w:asciiTheme="minorHAnsi" w:hAnsiTheme="minorHAnsi"/>
          <w:b/>
          <w:sz w:val="23"/>
          <w:szCs w:val="23"/>
        </w:rPr>
        <w:t>Bulgurlu</w:t>
      </w:r>
      <w:r w:rsidRPr="00AE2EC8">
        <w:rPr>
          <w:rFonts w:asciiTheme="minorHAnsi" w:hAnsiTheme="minorHAnsi"/>
          <w:b/>
          <w:sz w:val="23"/>
          <w:szCs w:val="23"/>
        </w:rPr>
        <w:t>, CEO of Ar</w:t>
      </w:r>
      <w:r w:rsidR="00CB5535" w:rsidRPr="00AE2EC8">
        <w:rPr>
          <w:rFonts w:asciiTheme="minorHAnsi" w:hAnsiTheme="minorHAnsi"/>
          <w:b/>
          <w:sz w:val="23"/>
          <w:szCs w:val="23"/>
        </w:rPr>
        <w:t>ç</w:t>
      </w:r>
      <w:r w:rsidRPr="00AE2EC8">
        <w:rPr>
          <w:rFonts w:asciiTheme="minorHAnsi" w:hAnsiTheme="minorHAnsi"/>
          <w:b/>
          <w:sz w:val="23"/>
          <w:szCs w:val="23"/>
        </w:rPr>
        <w:t>elik</w:t>
      </w:r>
      <w:r w:rsidR="00F1289E" w:rsidRPr="00AE2EC8">
        <w:rPr>
          <w:rFonts w:asciiTheme="minorHAnsi" w:hAnsiTheme="minorHAnsi"/>
          <w:sz w:val="23"/>
          <w:szCs w:val="23"/>
        </w:rPr>
        <w:t>, said</w:t>
      </w:r>
      <w:r w:rsidR="00924695">
        <w:rPr>
          <w:rFonts w:asciiTheme="minorHAnsi" w:hAnsiTheme="minorHAnsi"/>
          <w:sz w:val="23"/>
          <w:szCs w:val="23"/>
        </w:rPr>
        <w:t xml:space="preserve">: </w:t>
      </w:r>
    </w:p>
    <w:p w:rsidR="00C313D3" w:rsidRDefault="00C313D3" w:rsidP="00A42E76">
      <w:pPr>
        <w:pStyle w:val="NormalLeftSNS"/>
        <w:jc w:val="both"/>
        <w:rPr>
          <w:rFonts w:asciiTheme="minorHAnsi" w:hAnsiTheme="minorHAnsi"/>
          <w:sz w:val="23"/>
          <w:szCs w:val="23"/>
        </w:rPr>
      </w:pPr>
    </w:p>
    <w:p w:rsidR="00A430C4" w:rsidRDefault="00924695" w:rsidP="00A42E76">
      <w:pPr>
        <w:pStyle w:val="NormalLeftSNS"/>
        <w:jc w:val="both"/>
        <w:rPr>
          <w:rFonts w:asciiTheme="minorHAnsi" w:hAnsiTheme="minorHAnsi"/>
          <w:sz w:val="23"/>
          <w:szCs w:val="23"/>
        </w:rPr>
      </w:pPr>
      <w:r>
        <w:rPr>
          <w:rFonts w:asciiTheme="minorHAnsi" w:hAnsiTheme="minorHAnsi"/>
          <w:sz w:val="23"/>
          <w:szCs w:val="23"/>
        </w:rPr>
        <w:t>“</w:t>
      </w:r>
      <w:r w:rsidR="00CB5535" w:rsidRPr="00AE2EC8">
        <w:rPr>
          <w:rFonts w:asciiTheme="minorHAnsi" w:hAnsiTheme="minorHAnsi"/>
          <w:sz w:val="23"/>
          <w:szCs w:val="23"/>
        </w:rPr>
        <w:t xml:space="preserve">Arçelik is progressing steadily on a global path and aspires to be a truly global player in its industry. </w:t>
      </w:r>
      <w:r w:rsidR="00F569CE" w:rsidRPr="00924695">
        <w:rPr>
          <w:rFonts w:asciiTheme="minorHAnsi" w:hAnsiTheme="minorHAnsi"/>
          <w:sz w:val="23"/>
          <w:szCs w:val="23"/>
        </w:rPr>
        <w:t xml:space="preserve">Through the last decade we have consistently expanded our global outreach. We have doubled our sales turnover over the last 5 </w:t>
      </w:r>
      <w:r w:rsidR="00F569CE" w:rsidRPr="00E03E29">
        <w:rPr>
          <w:rFonts w:asciiTheme="minorHAnsi" w:hAnsiTheme="minorHAnsi"/>
          <w:sz w:val="23"/>
          <w:szCs w:val="23"/>
        </w:rPr>
        <w:t xml:space="preserve">years </w:t>
      </w:r>
      <w:r w:rsidR="00FF72F9" w:rsidRPr="00E03E29">
        <w:rPr>
          <w:rFonts w:asciiTheme="minorHAnsi" w:hAnsiTheme="minorHAnsi"/>
          <w:sz w:val="23"/>
          <w:szCs w:val="23"/>
        </w:rPr>
        <w:t>and w</w:t>
      </w:r>
      <w:r w:rsidR="00A430C4" w:rsidRPr="00E03E29">
        <w:rPr>
          <w:rFonts w:asciiTheme="minorHAnsi" w:hAnsiTheme="minorHAnsi"/>
          <w:sz w:val="23"/>
          <w:szCs w:val="23"/>
        </w:rPr>
        <w:t>e retain</w:t>
      </w:r>
      <w:r w:rsidR="00A430C4" w:rsidRPr="00924695">
        <w:rPr>
          <w:rFonts w:asciiTheme="minorHAnsi" w:hAnsiTheme="minorHAnsi"/>
          <w:sz w:val="23"/>
          <w:szCs w:val="23"/>
        </w:rPr>
        <w:t xml:space="preserve"> our fast growth in all the markets we operate.</w:t>
      </w:r>
    </w:p>
    <w:p w:rsidR="00CA6073" w:rsidRDefault="00CA6073" w:rsidP="00A42E76">
      <w:pPr>
        <w:pStyle w:val="NormalLeftSNS"/>
        <w:jc w:val="both"/>
        <w:rPr>
          <w:rFonts w:asciiTheme="minorHAnsi" w:hAnsiTheme="minorHAnsi"/>
          <w:sz w:val="23"/>
          <w:szCs w:val="23"/>
        </w:rPr>
      </w:pPr>
    </w:p>
    <w:p w:rsidR="00CA6073" w:rsidRDefault="00CA6073" w:rsidP="00C313D3">
      <w:pPr>
        <w:pStyle w:val="NormalLeftSNS"/>
        <w:jc w:val="both"/>
        <w:rPr>
          <w:rFonts w:asciiTheme="minorHAnsi" w:hAnsiTheme="minorHAnsi"/>
          <w:sz w:val="23"/>
          <w:szCs w:val="23"/>
        </w:rPr>
      </w:pPr>
      <w:r>
        <w:rPr>
          <w:rFonts w:asciiTheme="minorHAnsi" w:hAnsiTheme="minorHAnsi"/>
          <w:sz w:val="23"/>
          <w:szCs w:val="23"/>
        </w:rPr>
        <w:t>We pride ourselves on developing products</w:t>
      </w:r>
      <w:r w:rsidR="00C313D3">
        <w:rPr>
          <w:rFonts w:asciiTheme="minorHAnsi" w:hAnsiTheme="minorHAnsi"/>
          <w:sz w:val="23"/>
          <w:szCs w:val="23"/>
        </w:rPr>
        <w:t>,</w:t>
      </w:r>
      <w:r>
        <w:rPr>
          <w:rFonts w:asciiTheme="minorHAnsi" w:hAnsiTheme="minorHAnsi"/>
          <w:sz w:val="23"/>
          <w:szCs w:val="23"/>
        </w:rPr>
        <w:t xml:space="preserve"> which make a real difference to our customers’ lives and have more than 1,000 engineers in our R&amp;D centres in Turkey, Taiwan </w:t>
      </w:r>
      <w:r w:rsidR="00F377EE">
        <w:rPr>
          <w:rFonts w:asciiTheme="minorHAnsi" w:hAnsiTheme="minorHAnsi"/>
          <w:sz w:val="23"/>
          <w:szCs w:val="23"/>
        </w:rPr>
        <w:t xml:space="preserve">and </w:t>
      </w:r>
      <w:r>
        <w:rPr>
          <w:rFonts w:asciiTheme="minorHAnsi" w:hAnsiTheme="minorHAnsi"/>
          <w:sz w:val="23"/>
          <w:szCs w:val="23"/>
        </w:rPr>
        <w:t>Cambridge, in the UK. We also expect to open more centres soon in Germany and the USA</w:t>
      </w:r>
      <w:r w:rsidR="00C313D3">
        <w:rPr>
          <w:rFonts w:asciiTheme="minorHAnsi" w:hAnsiTheme="minorHAnsi"/>
          <w:sz w:val="23"/>
          <w:szCs w:val="23"/>
        </w:rPr>
        <w:t>”</w:t>
      </w:r>
      <w:r>
        <w:rPr>
          <w:rFonts w:asciiTheme="minorHAnsi" w:hAnsiTheme="minorHAnsi"/>
          <w:sz w:val="23"/>
          <w:szCs w:val="23"/>
        </w:rPr>
        <w:t>.</w:t>
      </w:r>
    </w:p>
    <w:p w:rsidR="00C313D3" w:rsidRDefault="00C313D3" w:rsidP="00C313D3">
      <w:pPr>
        <w:pStyle w:val="NormalLeftSNS"/>
        <w:jc w:val="both"/>
        <w:rPr>
          <w:rFonts w:asciiTheme="minorHAnsi" w:hAnsiTheme="minorHAnsi"/>
          <w:sz w:val="23"/>
          <w:szCs w:val="23"/>
        </w:rPr>
      </w:pPr>
    </w:p>
    <w:p w:rsidR="00CA6073" w:rsidRDefault="00A45575" w:rsidP="00C313D3">
      <w:pPr>
        <w:pStyle w:val="NormalLeftSNS"/>
        <w:jc w:val="both"/>
        <w:rPr>
          <w:rFonts w:asciiTheme="minorHAnsi" w:hAnsiTheme="minorHAnsi"/>
          <w:sz w:val="23"/>
          <w:szCs w:val="23"/>
        </w:rPr>
      </w:pPr>
      <w:r w:rsidRPr="00AE2EC8">
        <w:rPr>
          <w:rFonts w:asciiTheme="minorHAnsi" w:hAnsiTheme="minorHAnsi"/>
          <w:sz w:val="23"/>
          <w:szCs w:val="23"/>
        </w:rPr>
        <w:t>“</w:t>
      </w:r>
      <w:r w:rsidR="00FF72F9">
        <w:rPr>
          <w:rFonts w:asciiTheme="minorHAnsi" w:hAnsiTheme="minorHAnsi"/>
          <w:sz w:val="23"/>
          <w:szCs w:val="23"/>
        </w:rPr>
        <w:t xml:space="preserve">Our track record in research and development allied to our geographical manufacturing advantages and economies of scale mean we are well-placed to service both European and Asian markets. </w:t>
      </w:r>
      <w:r w:rsidR="00CA6073">
        <w:rPr>
          <w:rFonts w:asciiTheme="minorHAnsi" w:hAnsiTheme="minorHAnsi"/>
          <w:sz w:val="23"/>
          <w:szCs w:val="23"/>
        </w:rPr>
        <w:t xml:space="preserve"> </w:t>
      </w:r>
      <w:r w:rsidR="00C313D3">
        <w:rPr>
          <w:rFonts w:asciiTheme="minorHAnsi" w:hAnsiTheme="minorHAnsi"/>
          <w:sz w:val="23"/>
          <w:szCs w:val="23"/>
        </w:rPr>
        <w:t>Arçelik’s</w:t>
      </w:r>
      <w:r w:rsidR="00E3202B" w:rsidRPr="00AE2EC8">
        <w:rPr>
          <w:rFonts w:asciiTheme="minorHAnsi" w:hAnsiTheme="minorHAnsi"/>
          <w:sz w:val="23"/>
          <w:szCs w:val="23"/>
        </w:rPr>
        <w:t xml:space="preserve"> recent investments in Thailand and </w:t>
      </w:r>
      <w:r w:rsidR="00311829" w:rsidRPr="00AE2EC8">
        <w:rPr>
          <w:rFonts w:asciiTheme="minorHAnsi" w:hAnsiTheme="minorHAnsi"/>
          <w:sz w:val="23"/>
          <w:szCs w:val="23"/>
        </w:rPr>
        <w:t xml:space="preserve">Pakistan </w:t>
      </w:r>
      <w:r w:rsidRPr="00AE2EC8">
        <w:rPr>
          <w:rFonts w:asciiTheme="minorHAnsi" w:hAnsiTheme="minorHAnsi"/>
          <w:sz w:val="23"/>
          <w:szCs w:val="23"/>
        </w:rPr>
        <w:t xml:space="preserve">are providing a strong platform for growth in South East Asia as European markets </w:t>
      </w:r>
      <w:r w:rsidR="00644FE7" w:rsidRPr="00AE2EC8">
        <w:rPr>
          <w:rFonts w:asciiTheme="minorHAnsi" w:hAnsiTheme="minorHAnsi"/>
          <w:sz w:val="23"/>
          <w:szCs w:val="23"/>
        </w:rPr>
        <w:t>reach saturation point for white goods and long-</w:t>
      </w:r>
      <w:r w:rsidRPr="00AE2EC8">
        <w:rPr>
          <w:rFonts w:asciiTheme="minorHAnsi" w:hAnsiTheme="minorHAnsi"/>
          <w:sz w:val="23"/>
          <w:szCs w:val="23"/>
        </w:rPr>
        <w:t>term economic malaise continues</w:t>
      </w:r>
      <w:r w:rsidR="00644FE7" w:rsidRPr="00AE2EC8">
        <w:rPr>
          <w:rFonts w:asciiTheme="minorHAnsi" w:hAnsiTheme="minorHAnsi"/>
          <w:sz w:val="23"/>
          <w:szCs w:val="23"/>
        </w:rPr>
        <w:t>.</w:t>
      </w:r>
    </w:p>
    <w:p w:rsidR="00C313D3" w:rsidRDefault="00C313D3" w:rsidP="00C313D3">
      <w:pPr>
        <w:pStyle w:val="NormalLeftSNS"/>
        <w:jc w:val="both"/>
        <w:rPr>
          <w:rFonts w:asciiTheme="minorHAnsi" w:hAnsiTheme="minorHAnsi"/>
          <w:sz w:val="23"/>
          <w:szCs w:val="23"/>
        </w:rPr>
      </w:pPr>
    </w:p>
    <w:p w:rsidR="00A45575" w:rsidRPr="00AE2EC8" w:rsidRDefault="00700033" w:rsidP="00CA6073">
      <w:pPr>
        <w:autoSpaceDE w:val="0"/>
        <w:autoSpaceDN w:val="0"/>
        <w:adjustRightInd w:val="0"/>
        <w:rPr>
          <w:rFonts w:asciiTheme="minorHAnsi" w:hAnsiTheme="minorHAnsi"/>
          <w:sz w:val="23"/>
          <w:szCs w:val="23"/>
        </w:rPr>
      </w:pPr>
      <w:r w:rsidRPr="00AE2EC8">
        <w:rPr>
          <w:rFonts w:asciiTheme="minorHAnsi" w:hAnsiTheme="minorHAnsi"/>
          <w:sz w:val="23"/>
          <w:szCs w:val="23"/>
        </w:rPr>
        <w:t>“</w:t>
      </w:r>
      <w:r w:rsidR="00CD517B" w:rsidRPr="00AE2EC8">
        <w:rPr>
          <w:rFonts w:asciiTheme="minorHAnsi" w:hAnsiTheme="minorHAnsi"/>
          <w:sz w:val="23"/>
          <w:szCs w:val="23"/>
        </w:rPr>
        <w:t xml:space="preserve">By combining our global expertise </w:t>
      </w:r>
      <w:r w:rsidR="00F1289E" w:rsidRPr="00AE2EC8">
        <w:rPr>
          <w:rFonts w:asciiTheme="minorHAnsi" w:hAnsiTheme="minorHAnsi"/>
          <w:sz w:val="23"/>
          <w:szCs w:val="23"/>
        </w:rPr>
        <w:t xml:space="preserve">and innovation </w:t>
      </w:r>
      <w:r w:rsidR="00CD517B" w:rsidRPr="00AE2EC8">
        <w:rPr>
          <w:rFonts w:asciiTheme="minorHAnsi" w:hAnsiTheme="minorHAnsi"/>
          <w:sz w:val="23"/>
          <w:szCs w:val="23"/>
        </w:rPr>
        <w:t xml:space="preserve">with </w:t>
      </w:r>
      <w:r w:rsidR="00F1289E" w:rsidRPr="00AE2EC8">
        <w:rPr>
          <w:rFonts w:asciiTheme="minorHAnsi" w:hAnsiTheme="minorHAnsi"/>
          <w:sz w:val="23"/>
          <w:szCs w:val="23"/>
        </w:rPr>
        <w:t xml:space="preserve">Dawlance’s </w:t>
      </w:r>
      <w:r w:rsidR="00CD517B" w:rsidRPr="00AE2EC8">
        <w:rPr>
          <w:rFonts w:asciiTheme="minorHAnsi" w:hAnsiTheme="minorHAnsi"/>
          <w:sz w:val="23"/>
          <w:szCs w:val="23"/>
        </w:rPr>
        <w:t>excellent local management team, we will strengthen Dawlance’s product offering and brand position.</w:t>
      </w:r>
      <w:r w:rsidR="00F1289E" w:rsidRPr="00AE2EC8">
        <w:rPr>
          <w:rFonts w:asciiTheme="minorHAnsi" w:hAnsiTheme="minorHAnsi"/>
          <w:sz w:val="23"/>
          <w:szCs w:val="23"/>
        </w:rPr>
        <w:t xml:space="preserve"> </w:t>
      </w:r>
      <w:r w:rsidR="00CD517B" w:rsidRPr="00AE2EC8">
        <w:rPr>
          <w:rFonts w:asciiTheme="minorHAnsi" w:hAnsiTheme="minorHAnsi"/>
          <w:sz w:val="23"/>
          <w:szCs w:val="23"/>
        </w:rPr>
        <w:t>We expect clear advantages to emerge in the development and manufacturing of products for Pakistan and potentially further afield.</w:t>
      </w:r>
      <w:r w:rsidR="00F1289E" w:rsidRPr="00AE2EC8">
        <w:rPr>
          <w:rFonts w:asciiTheme="minorHAnsi" w:hAnsiTheme="minorHAnsi"/>
          <w:sz w:val="23"/>
          <w:szCs w:val="23"/>
        </w:rPr>
        <w:t>”</w:t>
      </w:r>
    </w:p>
    <w:p w:rsidR="00331FF2" w:rsidRDefault="00331FF2" w:rsidP="00331FF2">
      <w:pPr>
        <w:pStyle w:val="NormalLeftSNS"/>
        <w:jc w:val="both"/>
        <w:rPr>
          <w:rFonts w:asciiTheme="minorHAnsi" w:hAnsiTheme="minorHAnsi"/>
          <w:sz w:val="23"/>
          <w:szCs w:val="23"/>
        </w:rPr>
      </w:pPr>
      <w:r w:rsidRPr="00AE2EC8">
        <w:rPr>
          <w:rFonts w:asciiTheme="minorHAnsi" w:hAnsiTheme="minorHAnsi"/>
          <w:sz w:val="23"/>
          <w:szCs w:val="23"/>
        </w:rPr>
        <w:t>Arçelik, led by</w:t>
      </w:r>
      <w:r w:rsidR="00804AF2">
        <w:rPr>
          <w:rFonts w:asciiTheme="minorHAnsi" w:hAnsiTheme="minorHAnsi"/>
          <w:sz w:val="23"/>
          <w:szCs w:val="23"/>
        </w:rPr>
        <w:t xml:space="preserve"> its global brands Beko </w:t>
      </w:r>
      <w:r w:rsidRPr="00AE2EC8">
        <w:rPr>
          <w:rFonts w:asciiTheme="minorHAnsi" w:hAnsiTheme="minorHAnsi"/>
          <w:sz w:val="23"/>
          <w:szCs w:val="23"/>
        </w:rPr>
        <w:t>and Grundig, has been extending its global footprint over the past years by acquiring strong regional brands in developing markets</w:t>
      </w:r>
      <w:r>
        <w:rPr>
          <w:rFonts w:asciiTheme="minorHAnsi" w:hAnsiTheme="minorHAnsi"/>
          <w:sz w:val="23"/>
          <w:szCs w:val="23"/>
        </w:rPr>
        <w:t>.</w:t>
      </w:r>
    </w:p>
    <w:p w:rsidR="00331FF2" w:rsidRDefault="00331FF2" w:rsidP="00266FBE">
      <w:pPr>
        <w:pStyle w:val="NormalLeftSNS"/>
        <w:jc w:val="both"/>
        <w:rPr>
          <w:rFonts w:asciiTheme="minorHAnsi" w:hAnsiTheme="minorHAnsi"/>
          <w:sz w:val="23"/>
          <w:szCs w:val="23"/>
        </w:rPr>
      </w:pPr>
    </w:p>
    <w:p w:rsidR="00700033" w:rsidRPr="00266FBE" w:rsidRDefault="00F1289E" w:rsidP="00266FBE">
      <w:pPr>
        <w:pStyle w:val="NormalLeftSNS"/>
        <w:jc w:val="both"/>
        <w:rPr>
          <w:rFonts w:asciiTheme="minorHAnsi" w:hAnsiTheme="minorHAnsi"/>
          <w:sz w:val="23"/>
          <w:szCs w:val="23"/>
        </w:rPr>
      </w:pPr>
      <w:r w:rsidRPr="00266FBE">
        <w:rPr>
          <w:rFonts w:asciiTheme="minorHAnsi" w:hAnsiTheme="minorHAnsi"/>
          <w:sz w:val="23"/>
          <w:szCs w:val="23"/>
        </w:rPr>
        <w:t>E</w:t>
      </w:r>
      <w:r w:rsidR="007C3CBC" w:rsidRPr="00266FBE">
        <w:rPr>
          <w:rFonts w:asciiTheme="minorHAnsi" w:hAnsiTheme="minorHAnsi"/>
          <w:sz w:val="23"/>
          <w:szCs w:val="23"/>
        </w:rPr>
        <w:t>conomic growth in Pakistan is leading to more disposable income and purchasing power whilst technological advances are making white goods more efficient and more affordable</w:t>
      </w:r>
      <w:r w:rsidR="00266FBE" w:rsidRPr="00266FBE">
        <w:rPr>
          <w:rFonts w:asciiTheme="minorHAnsi" w:hAnsiTheme="minorHAnsi"/>
          <w:sz w:val="23"/>
          <w:szCs w:val="23"/>
        </w:rPr>
        <w:t xml:space="preserve">. </w:t>
      </w:r>
      <w:r w:rsidR="007C3CBC" w:rsidRPr="00266FBE">
        <w:rPr>
          <w:rFonts w:asciiTheme="minorHAnsi" w:hAnsiTheme="minorHAnsi"/>
          <w:sz w:val="23"/>
          <w:szCs w:val="23"/>
        </w:rPr>
        <w:t>Pakistan’s rapid urbanization and social developm</w:t>
      </w:r>
      <w:r w:rsidR="006438BC" w:rsidRPr="00266FBE">
        <w:rPr>
          <w:rFonts w:asciiTheme="minorHAnsi" w:hAnsiTheme="minorHAnsi"/>
          <w:sz w:val="23"/>
          <w:szCs w:val="23"/>
        </w:rPr>
        <w:t xml:space="preserve">ent is seeing the emergence of </w:t>
      </w:r>
      <w:r w:rsidR="007C3CBC" w:rsidRPr="00266FBE">
        <w:rPr>
          <w:rFonts w:asciiTheme="minorHAnsi" w:hAnsiTheme="minorHAnsi"/>
          <w:sz w:val="23"/>
          <w:szCs w:val="23"/>
        </w:rPr>
        <w:t>more single family dwelling, creating more demand for consumer appliances</w:t>
      </w:r>
      <w:r w:rsidR="00266FBE">
        <w:rPr>
          <w:rFonts w:asciiTheme="minorHAnsi" w:hAnsiTheme="minorHAnsi"/>
          <w:sz w:val="23"/>
          <w:szCs w:val="23"/>
        </w:rPr>
        <w:t>.</w:t>
      </w:r>
    </w:p>
    <w:p w:rsidR="00C43FED" w:rsidRPr="00AE2EC8" w:rsidRDefault="00C43FED" w:rsidP="00A42E76">
      <w:pPr>
        <w:spacing w:after="0" w:line="240" w:lineRule="auto"/>
        <w:jc w:val="both"/>
        <w:rPr>
          <w:rStyle w:val="Strong"/>
          <w:rFonts w:asciiTheme="minorHAnsi" w:hAnsiTheme="minorHAnsi" w:cs="Arial"/>
          <w:sz w:val="23"/>
          <w:szCs w:val="23"/>
          <w:shd w:val="clear" w:color="auto" w:fill="FFFFFF"/>
        </w:rPr>
      </w:pPr>
    </w:p>
    <w:p w:rsidR="00331FF2" w:rsidRDefault="00331FF2" w:rsidP="00A42E76">
      <w:pPr>
        <w:spacing w:after="0" w:line="240" w:lineRule="auto"/>
        <w:jc w:val="both"/>
        <w:outlineLvl w:val="0"/>
        <w:rPr>
          <w:rStyle w:val="Strong"/>
          <w:rFonts w:asciiTheme="minorHAnsi" w:hAnsiTheme="minorHAnsi" w:cs="Arial"/>
          <w:sz w:val="23"/>
          <w:szCs w:val="23"/>
          <w:shd w:val="clear" w:color="auto" w:fill="FFFFFF"/>
        </w:rPr>
      </w:pPr>
    </w:p>
    <w:p w:rsidR="00804AF2" w:rsidRDefault="00804AF2" w:rsidP="00A42E76">
      <w:pPr>
        <w:spacing w:after="0" w:line="240" w:lineRule="auto"/>
        <w:jc w:val="both"/>
        <w:outlineLvl w:val="0"/>
        <w:rPr>
          <w:rStyle w:val="Strong"/>
          <w:rFonts w:asciiTheme="minorHAnsi" w:hAnsiTheme="minorHAnsi" w:cs="Arial"/>
          <w:sz w:val="23"/>
          <w:szCs w:val="23"/>
          <w:shd w:val="clear" w:color="auto" w:fill="FFFFFF"/>
        </w:rPr>
      </w:pPr>
    </w:p>
    <w:p w:rsidR="00331FF2" w:rsidRDefault="00331FF2" w:rsidP="00A42E76">
      <w:pPr>
        <w:spacing w:after="0" w:line="240" w:lineRule="auto"/>
        <w:jc w:val="both"/>
        <w:outlineLvl w:val="0"/>
        <w:rPr>
          <w:rStyle w:val="Strong"/>
          <w:rFonts w:asciiTheme="minorHAnsi" w:hAnsiTheme="minorHAnsi" w:cs="Arial"/>
          <w:sz w:val="23"/>
          <w:szCs w:val="23"/>
          <w:shd w:val="clear" w:color="auto" w:fill="FFFFFF"/>
        </w:rPr>
      </w:pPr>
    </w:p>
    <w:p w:rsidR="00457A5C" w:rsidRPr="00AE2EC8" w:rsidRDefault="00457A5C" w:rsidP="00A42E76">
      <w:pPr>
        <w:spacing w:after="0" w:line="240" w:lineRule="auto"/>
        <w:jc w:val="both"/>
        <w:outlineLvl w:val="0"/>
        <w:rPr>
          <w:rStyle w:val="Strong"/>
          <w:rFonts w:asciiTheme="minorHAnsi" w:hAnsiTheme="minorHAnsi" w:cs="Arial"/>
          <w:sz w:val="23"/>
          <w:szCs w:val="23"/>
          <w:shd w:val="clear" w:color="auto" w:fill="FFFFFF"/>
        </w:rPr>
      </w:pPr>
      <w:r w:rsidRPr="00AE2EC8">
        <w:rPr>
          <w:rStyle w:val="Strong"/>
          <w:rFonts w:asciiTheme="minorHAnsi" w:hAnsiTheme="minorHAnsi" w:cs="Arial"/>
          <w:sz w:val="23"/>
          <w:szCs w:val="23"/>
          <w:shd w:val="clear" w:color="auto" w:fill="FFFFFF"/>
        </w:rPr>
        <w:lastRenderedPageBreak/>
        <w:t xml:space="preserve">ABOUT </w:t>
      </w:r>
      <w:r w:rsidR="005F27C7" w:rsidRPr="00AE2EC8">
        <w:rPr>
          <w:rFonts w:asciiTheme="minorHAnsi" w:hAnsiTheme="minorHAnsi"/>
          <w:b/>
          <w:sz w:val="23"/>
          <w:szCs w:val="23"/>
        </w:rPr>
        <w:t>ARÇELİ</w:t>
      </w:r>
      <w:r w:rsidRPr="00AE2EC8">
        <w:rPr>
          <w:rFonts w:asciiTheme="minorHAnsi" w:hAnsiTheme="minorHAnsi"/>
          <w:b/>
          <w:sz w:val="23"/>
          <w:szCs w:val="23"/>
        </w:rPr>
        <w:t>K</w:t>
      </w:r>
      <w:r w:rsidR="007657BB" w:rsidRPr="00AE2EC8">
        <w:rPr>
          <w:rFonts w:asciiTheme="minorHAnsi" w:hAnsiTheme="minorHAnsi"/>
          <w:b/>
          <w:sz w:val="23"/>
          <w:szCs w:val="23"/>
        </w:rPr>
        <w:t xml:space="preserve"> </w:t>
      </w:r>
    </w:p>
    <w:p w:rsidR="0046196B" w:rsidRPr="00AE2EC8" w:rsidRDefault="0046196B" w:rsidP="00A42E76">
      <w:pPr>
        <w:spacing w:after="0" w:line="240" w:lineRule="auto"/>
        <w:jc w:val="both"/>
        <w:rPr>
          <w:rFonts w:asciiTheme="minorHAnsi" w:hAnsiTheme="minorHAnsi"/>
          <w:sz w:val="23"/>
          <w:szCs w:val="23"/>
        </w:rPr>
      </w:pPr>
    </w:p>
    <w:p w:rsidR="0046196B" w:rsidRPr="00AE2EC8" w:rsidRDefault="00700033" w:rsidP="00A42E76">
      <w:pPr>
        <w:spacing w:after="0" w:line="240" w:lineRule="auto"/>
        <w:jc w:val="both"/>
        <w:rPr>
          <w:rFonts w:asciiTheme="minorHAnsi" w:hAnsiTheme="minorHAnsi"/>
          <w:sz w:val="23"/>
          <w:szCs w:val="23"/>
        </w:rPr>
      </w:pPr>
      <w:r w:rsidRPr="00AE2EC8">
        <w:rPr>
          <w:rFonts w:asciiTheme="minorHAnsi" w:hAnsiTheme="minorHAnsi"/>
          <w:sz w:val="23"/>
          <w:szCs w:val="23"/>
        </w:rPr>
        <w:t>Arçelik</w:t>
      </w:r>
      <w:r w:rsidR="00293514" w:rsidRPr="00AE2EC8">
        <w:rPr>
          <w:rFonts w:asciiTheme="minorHAnsi" w:hAnsiTheme="minorHAnsi"/>
          <w:sz w:val="23"/>
          <w:szCs w:val="23"/>
        </w:rPr>
        <w:t xml:space="preserve"> is a global </w:t>
      </w:r>
      <w:r w:rsidR="007657BB" w:rsidRPr="00AE2EC8">
        <w:rPr>
          <w:rFonts w:asciiTheme="minorHAnsi" w:hAnsiTheme="minorHAnsi"/>
          <w:sz w:val="23"/>
          <w:szCs w:val="23"/>
        </w:rPr>
        <w:t>consumer durables</w:t>
      </w:r>
      <w:r w:rsidR="00293514" w:rsidRPr="00AE2EC8">
        <w:rPr>
          <w:rFonts w:asciiTheme="minorHAnsi" w:hAnsiTheme="minorHAnsi"/>
          <w:sz w:val="23"/>
          <w:szCs w:val="23"/>
        </w:rPr>
        <w:t xml:space="preserve"> company serving customers in </w:t>
      </w:r>
      <w:r w:rsidR="007657BB" w:rsidRPr="00AE2EC8">
        <w:rPr>
          <w:rFonts w:asciiTheme="minorHAnsi" w:hAnsiTheme="minorHAnsi"/>
          <w:sz w:val="23"/>
          <w:szCs w:val="23"/>
        </w:rPr>
        <w:t>13</w:t>
      </w:r>
      <w:r w:rsidR="00A679C4" w:rsidRPr="00AE2EC8">
        <w:rPr>
          <w:rFonts w:asciiTheme="minorHAnsi" w:hAnsiTheme="minorHAnsi"/>
          <w:sz w:val="23"/>
          <w:szCs w:val="23"/>
        </w:rPr>
        <w:t>3</w:t>
      </w:r>
      <w:r w:rsidR="007657BB" w:rsidRPr="00AE2EC8">
        <w:rPr>
          <w:rFonts w:asciiTheme="minorHAnsi" w:hAnsiTheme="minorHAnsi"/>
          <w:sz w:val="23"/>
          <w:szCs w:val="23"/>
        </w:rPr>
        <w:t xml:space="preserve"> </w:t>
      </w:r>
      <w:r w:rsidR="00293514" w:rsidRPr="00AE2EC8">
        <w:rPr>
          <w:rFonts w:asciiTheme="minorHAnsi" w:hAnsiTheme="minorHAnsi"/>
          <w:sz w:val="23"/>
          <w:szCs w:val="23"/>
        </w:rPr>
        <w:t xml:space="preserve">countries. </w:t>
      </w:r>
      <w:r w:rsidR="0046196B" w:rsidRPr="00AE2EC8">
        <w:rPr>
          <w:rFonts w:asciiTheme="minorHAnsi" w:hAnsiTheme="minorHAnsi"/>
          <w:sz w:val="23"/>
          <w:szCs w:val="23"/>
        </w:rPr>
        <w:t>Arçelik is owned by Koç Holding, a Fortune 500 company and Turkey's largest industrial conglomerate, which has leading positions with strong competitive advantages in various sectors, such as energy, automotive, consumer durables and finance.</w:t>
      </w:r>
    </w:p>
    <w:p w:rsidR="00AE2EC8" w:rsidRPr="00AE2EC8" w:rsidRDefault="00AE2EC8" w:rsidP="00A42E76">
      <w:pPr>
        <w:spacing w:after="0" w:line="240" w:lineRule="auto"/>
        <w:jc w:val="both"/>
        <w:rPr>
          <w:rFonts w:asciiTheme="minorHAnsi" w:hAnsiTheme="minorHAnsi"/>
          <w:sz w:val="23"/>
          <w:szCs w:val="23"/>
        </w:rPr>
      </w:pPr>
    </w:p>
    <w:p w:rsidR="003B5B64" w:rsidRPr="00AE2EC8" w:rsidRDefault="00A430C4" w:rsidP="00A42E76">
      <w:pPr>
        <w:spacing w:after="0" w:line="240" w:lineRule="auto"/>
        <w:jc w:val="both"/>
        <w:rPr>
          <w:rFonts w:asciiTheme="minorHAnsi" w:hAnsiTheme="minorHAnsi"/>
          <w:sz w:val="23"/>
          <w:szCs w:val="23"/>
        </w:rPr>
      </w:pPr>
      <w:r w:rsidRPr="00AE2EC8">
        <w:rPr>
          <w:rFonts w:asciiTheme="minorHAnsi" w:hAnsiTheme="minorHAnsi"/>
          <w:sz w:val="23"/>
          <w:szCs w:val="23"/>
        </w:rPr>
        <w:t>Arçelik recorded a consolidated turnover of USD 5,2 billion in 2015. At home in Turkey, Arçelik is the sustained market leader in white goods, consumer electronics and air-conditioning.  In the international arena Arçelik Group is the third largest player in its industry across Europe.  Its 10 brands (Arçelik, Beko, Grundig, Blomberg, ElektraBregenz, Arctic, Leisure, Flavel, Defy and Altus) offer consumers energy efficient and innovative home appliances. In South Africa, Defy is the number one brand and in Romania Arctic is the leader brand.</w:t>
      </w:r>
      <w:r w:rsidR="003B5B64" w:rsidRPr="00AE2EC8">
        <w:rPr>
          <w:rFonts w:asciiTheme="minorHAnsi" w:hAnsiTheme="minorHAnsi"/>
          <w:sz w:val="23"/>
          <w:szCs w:val="23"/>
        </w:rPr>
        <w:t xml:space="preserve"> </w:t>
      </w:r>
    </w:p>
    <w:p w:rsidR="00A430C4" w:rsidRPr="00AE2EC8" w:rsidRDefault="00A430C4" w:rsidP="00A42E76">
      <w:pPr>
        <w:spacing w:after="0" w:line="240" w:lineRule="auto"/>
        <w:jc w:val="both"/>
        <w:rPr>
          <w:rFonts w:asciiTheme="minorHAnsi" w:hAnsiTheme="minorHAnsi"/>
          <w:sz w:val="23"/>
          <w:szCs w:val="23"/>
        </w:rPr>
      </w:pPr>
    </w:p>
    <w:p w:rsidR="00F1289E" w:rsidRPr="00AE2EC8" w:rsidRDefault="008D2FB8" w:rsidP="00A42E76">
      <w:pPr>
        <w:spacing w:after="0" w:line="240" w:lineRule="auto"/>
        <w:jc w:val="both"/>
        <w:rPr>
          <w:rFonts w:asciiTheme="minorHAnsi" w:hAnsiTheme="minorHAnsi"/>
          <w:sz w:val="23"/>
          <w:szCs w:val="23"/>
        </w:rPr>
      </w:pPr>
      <w:r w:rsidRPr="00AE2EC8">
        <w:rPr>
          <w:rFonts w:asciiTheme="minorHAnsi" w:hAnsiTheme="minorHAnsi"/>
          <w:sz w:val="23"/>
          <w:szCs w:val="23"/>
        </w:rPr>
        <w:t xml:space="preserve">Beko is the </w:t>
      </w:r>
      <w:r w:rsidR="003B5B64" w:rsidRPr="00AE2EC8">
        <w:rPr>
          <w:rFonts w:asciiTheme="minorHAnsi" w:hAnsiTheme="minorHAnsi"/>
          <w:sz w:val="23"/>
          <w:szCs w:val="23"/>
        </w:rPr>
        <w:t>number 1</w:t>
      </w:r>
      <w:r w:rsidR="007F48DC" w:rsidRPr="00AE2EC8">
        <w:rPr>
          <w:rFonts w:asciiTheme="minorHAnsi" w:hAnsiTheme="minorHAnsi"/>
          <w:sz w:val="23"/>
          <w:szCs w:val="23"/>
        </w:rPr>
        <w:t xml:space="preserve"> brand in European fre</w:t>
      </w:r>
      <w:r w:rsidR="003B5B64" w:rsidRPr="00AE2EC8">
        <w:rPr>
          <w:rFonts w:asciiTheme="minorHAnsi" w:hAnsiTheme="minorHAnsi"/>
          <w:sz w:val="23"/>
          <w:szCs w:val="23"/>
        </w:rPr>
        <w:t>estanding</w:t>
      </w:r>
      <w:r w:rsidR="007F48DC" w:rsidRPr="00AE2EC8">
        <w:rPr>
          <w:rFonts w:asciiTheme="minorHAnsi" w:hAnsiTheme="minorHAnsi"/>
          <w:sz w:val="23"/>
          <w:szCs w:val="23"/>
        </w:rPr>
        <w:t xml:space="preserve"> home appliances and maintains its leadership in the UK. </w:t>
      </w:r>
      <w:r w:rsidR="003B5B64" w:rsidRPr="00AE2EC8">
        <w:rPr>
          <w:rFonts w:asciiTheme="minorHAnsi" w:hAnsiTheme="minorHAnsi"/>
          <w:sz w:val="23"/>
          <w:szCs w:val="23"/>
        </w:rPr>
        <w:t>Beko is a</w:t>
      </w:r>
      <w:r w:rsidRPr="00AE2EC8">
        <w:rPr>
          <w:rFonts w:asciiTheme="minorHAnsi" w:hAnsiTheme="minorHAnsi"/>
          <w:sz w:val="23"/>
          <w:szCs w:val="23"/>
        </w:rPr>
        <w:t xml:space="preserve"> global premium partner of </w:t>
      </w:r>
      <w:r w:rsidR="00433C32" w:rsidRPr="00AE2EC8">
        <w:rPr>
          <w:rFonts w:asciiTheme="minorHAnsi" w:hAnsiTheme="minorHAnsi"/>
          <w:sz w:val="23"/>
          <w:szCs w:val="23"/>
        </w:rPr>
        <w:t>Barcelona Football Club</w:t>
      </w:r>
      <w:r w:rsidRPr="00AE2EC8">
        <w:rPr>
          <w:rFonts w:asciiTheme="minorHAnsi" w:hAnsiTheme="minorHAnsi"/>
          <w:sz w:val="23"/>
          <w:szCs w:val="23"/>
        </w:rPr>
        <w:t xml:space="preserve">. </w:t>
      </w:r>
      <w:r w:rsidR="007F48DC" w:rsidRPr="00AE2EC8">
        <w:rPr>
          <w:rFonts w:asciiTheme="minorHAnsi" w:hAnsiTheme="minorHAnsi"/>
          <w:sz w:val="23"/>
          <w:szCs w:val="23"/>
        </w:rPr>
        <w:t>Arç</w:t>
      </w:r>
      <w:r w:rsidR="00433C32" w:rsidRPr="00AE2EC8">
        <w:rPr>
          <w:rFonts w:asciiTheme="minorHAnsi" w:hAnsiTheme="minorHAnsi"/>
          <w:sz w:val="23"/>
          <w:szCs w:val="23"/>
        </w:rPr>
        <w:t xml:space="preserve">elik, headquartered in Istanbul, Turkey, </w:t>
      </w:r>
      <w:r w:rsidR="00293514" w:rsidRPr="00AE2EC8">
        <w:rPr>
          <w:rFonts w:asciiTheme="minorHAnsi" w:hAnsiTheme="minorHAnsi"/>
          <w:sz w:val="23"/>
          <w:szCs w:val="23"/>
        </w:rPr>
        <w:t xml:space="preserve">is listed on the Istanbul Stock Exchange (IST: ARCLK). </w:t>
      </w:r>
    </w:p>
    <w:p w:rsidR="003B5B64" w:rsidRPr="00AE2EC8" w:rsidRDefault="003B5B64" w:rsidP="00A42E76">
      <w:pPr>
        <w:spacing w:after="0" w:line="240" w:lineRule="auto"/>
        <w:jc w:val="both"/>
        <w:rPr>
          <w:rFonts w:asciiTheme="minorHAnsi" w:hAnsiTheme="minorHAnsi"/>
          <w:sz w:val="23"/>
          <w:szCs w:val="23"/>
        </w:rPr>
      </w:pPr>
    </w:p>
    <w:p w:rsidR="0046196B" w:rsidRPr="00AE2EC8" w:rsidRDefault="00293514" w:rsidP="00A42E76">
      <w:pPr>
        <w:spacing w:after="0" w:line="240" w:lineRule="auto"/>
        <w:jc w:val="both"/>
        <w:rPr>
          <w:rStyle w:val="Strong"/>
          <w:rFonts w:asciiTheme="minorHAnsi" w:eastAsiaTheme="minorHAnsi" w:hAnsiTheme="minorHAnsi"/>
          <w:b w:val="0"/>
          <w:bCs w:val="0"/>
          <w:sz w:val="23"/>
          <w:szCs w:val="23"/>
        </w:rPr>
      </w:pPr>
      <w:r w:rsidRPr="00AE2EC8">
        <w:rPr>
          <w:rFonts w:asciiTheme="minorHAnsi" w:hAnsiTheme="minorHAnsi"/>
          <w:sz w:val="23"/>
          <w:szCs w:val="23"/>
        </w:rPr>
        <w:t xml:space="preserve">For more information on </w:t>
      </w:r>
      <w:r w:rsidR="007657BB" w:rsidRPr="00AE2EC8">
        <w:rPr>
          <w:rFonts w:asciiTheme="minorHAnsi" w:hAnsiTheme="minorHAnsi"/>
          <w:sz w:val="23"/>
          <w:szCs w:val="23"/>
        </w:rPr>
        <w:t>Arçelik</w:t>
      </w:r>
      <w:r w:rsidRPr="00AE2EC8">
        <w:rPr>
          <w:rFonts w:asciiTheme="minorHAnsi" w:hAnsiTheme="minorHAnsi"/>
          <w:sz w:val="23"/>
          <w:szCs w:val="23"/>
        </w:rPr>
        <w:t>, please visit</w:t>
      </w:r>
      <w:r w:rsidR="00E30E0A" w:rsidRPr="00AE2EC8">
        <w:rPr>
          <w:rFonts w:asciiTheme="minorHAnsi" w:hAnsiTheme="minorHAnsi"/>
          <w:sz w:val="23"/>
          <w:szCs w:val="23"/>
        </w:rPr>
        <w:t>:</w:t>
      </w:r>
      <w:r w:rsidRPr="00AE2EC8">
        <w:rPr>
          <w:rFonts w:asciiTheme="minorHAnsi" w:hAnsiTheme="minorHAnsi"/>
          <w:sz w:val="23"/>
          <w:szCs w:val="23"/>
        </w:rPr>
        <w:t xml:space="preserve"> </w:t>
      </w:r>
      <w:hyperlink r:id="rId9" w:history="1">
        <w:r w:rsidR="00266FBE" w:rsidRPr="0060476A">
          <w:rPr>
            <w:rStyle w:val="Hyperlink"/>
            <w:rFonts w:asciiTheme="minorHAnsi" w:hAnsiTheme="minorHAnsi"/>
            <w:sz w:val="23"/>
            <w:szCs w:val="23"/>
          </w:rPr>
          <w:t>www.arcelikas.com</w:t>
        </w:r>
      </w:hyperlink>
      <w:r w:rsidR="00E30E0A" w:rsidRPr="00AE2EC8">
        <w:rPr>
          <w:rFonts w:asciiTheme="minorHAnsi" w:hAnsiTheme="minorHAnsi"/>
          <w:sz w:val="23"/>
          <w:szCs w:val="23"/>
        </w:rPr>
        <w:t xml:space="preserve"> </w:t>
      </w:r>
    </w:p>
    <w:p w:rsidR="0046196B" w:rsidRPr="00AE2EC8" w:rsidRDefault="0046196B" w:rsidP="00A42E76">
      <w:pPr>
        <w:spacing w:after="0" w:line="240" w:lineRule="auto"/>
        <w:jc w:val="both"/>
        <w:rPr>
          <w:rStyle w:val="Strong"/>
          <w:rFonts w:asciiTheme="minorHAnsi" w:eastAsiaTheme="minorHAnsi" w:hAnsiTheme="minorHAnsi"/>
          <w:b w:val="0"/>
          <w:bCs w:val="0"/>
          <w:sz w:val="23"/>
          <w:szCs w:val="23"/>
        </w:rPr>
      </w:pPr>
    </w:p>
    <w:p w:rsidR="00C43FED" w:rsidRPr="00AE2EC8" w:rsidRDefault="00457A5C" w:rsidP="00A42E76">
      <w:pPr>
        <w:spacing w:after="0" w:line="240" w:lineRule="auto"/>
        <w:jc w:val="both"/>
        <w:outlineLvl w:val="0"/>
        <w:rPr>
          <w:b/>
          <w:bCs/>
          <w:sz w:val="23"/>
          <w:szCs w:val="23"/>
        </w:rPr>
      </w:pPr>
      <w:r w:rsidRPr="00AE2EC8">
        <w:rPr>
          <w:rStyle w:val="Strong"/>
          <w:rFonts w:asciiTheme="minorHAnsi" w:hAnsiTheme="minorHAnsi" w:cs="Arial"/>
          <w:sz w:val="23"/>
          <w:szCs w:val="23"/>
          <w:shd w:val="clear" w:color="auto" w:fill="FFFFFF"/>
        </w:rPr>
        <w:t xml:space="preserve">ABOUT </w:t>
      </w:r>
      <w:r w:rsidR="00644FE7" w:rsidRPr="00AE2EC8">
        <w:rPr>
          <w:rStyle w:val="Strong"/>
          <w:rFonts w:asciiTheme="minorHAnsi" w:hAnsiTheme="minorHAnsi" w:cs="Arial"/>
          <w:sz w:val="23"/>
          <w:szCs w:val="23"/>
          <w:shd w:val="clear" w:color="auto" w:fill="FFFFFF"/>
        </w:rPr>
        <w:t>DAWLANCE</w:t>
      </w:r>
    </w:p>
    <w:p w:rsidR="00C43FED" w:rsidRPr="00AE2EC8" w:rsidRDefault="00C43FED" w:rsidP="00A42E76">
      <w:pPr>
        <w:pStyle w:val="cell-copy"/>
        <w:spacing w:before="0" w:beforeAutospacing="0" w:after="0" w:afterAutospacing="0" w:line="300" w:lineRule="atLeast"/>
        <w:jc w:val="both"/>
        <w:textAlignment w:val="baseline"/>
        <w:rPr>
          <w:rFonts w:asciiTheme="minorHAnsi" w:eastAsia="Calibri" w:hAnsiTheme="minorHAnsi"/>
          <w:sz w:val="23"/>
          <w:szCs w:val="23"/>
        </w:rPr>
      </w:pPr>
      <w:r w:rsidRPr="00AE2EC8">
        <w:rPr>
          <w:rFonts w:asciiTheme="minorHAnsi" w:eastAsia="Calibri" w:hAnsiTheme="minorHAnsi"/>
          <w:sz w:val="23"/>
          <w:szCs w:val="23"/>
        </w:rPr>
        <w:t>Dawlance</w:t>
      </w:r>
      <w:r w:rsidR="00266FBE">
        <w:rPr>
          <w:rFonts w:asciiTheme="minorHAnsi" w:eastAsia="Calibri" w:hAnsiTheme="minorHAnsi"/>
          <w:sz w:val="23"/>
          <w:szCs w:val="23"/>
        </w:rPr>
        <w:t>,</w:t>
      </w:r>
      <w:r w:rsidRPr="00AE2EC8">
        <w:rPr>
          <w:rFonts w:asciiTheme="minorHAnsi" w:eastAsia="Calibri" w:hAnsiTheme="minorHAnsi"/>
          <w:sz w:val="23"/>
          <w:szCs w:val="23"/>
        </w:rPr>
        <w:t xml:space="preserve"> </w:t>
      </w:r>
      <w:r w:rsidR="00266FBE" w:rsidRPr="00AE2EC8">
        <w:rPr>
          <w:rFonts w:asciiTheme="minorHAnsi" w:eastAsia="Calibri" w:hAnsiTheme="minorHAnsi"/>
          <w:sz w:val="23"/>
          <w:szCs w:val="23"/>
        </w:rPr>
        <w:t>established in 1980</w:t>
      </w:r>
      <w:r w:rsidR="00266FBE">
        <w:rPr>
          <w:rFonts w:asciiTheme="minorHAnsi" w:eastAsia="Calibri" w:hAnsiTheme="minorHAnsi"/>
          <w:sz w:val="23"/>
          <w:szCs w:val="23"/>
        </w:rPr>
        <w:t xml:space="preserve">, </w:t>
      </w:r>
      <w:r w:rsidRPr="00AE2EC8">
        <w:rPr>
          <w:rFonts w:asciiTheme="minorHAnsi" w:eastAsia="Calibri" w:hAnsiTheme="minorHAnsi"/>
          <w:sz w:val="23"/>
          <w:szCs w:val="23"/>
        </w:rPr>
        <w:t xml:space="preserve">is </w:t>
      </w:r>
      <w:r w:rsidR="007D1A71" w:rsidRPr="00AE2EC8">
        <w:rPr>
          <w:rFonts w:asciiTheme="minorHAnsi" w:eastAsia="Calibri" w:hAnsiTheme="minorHAnsi"/>
          <w:sz w:val="23"/>
          <w:szCs w:val="23"/>
        </w:rPr>
        <w:t>a leading manufacturer of house</w:t>
      </w:r>
      <w:r w:rsidRPr="00AE2EC8">
        <w:rPr>
          <w:rFonts w:asciiTheme="minorHAnsi" w:eastAsia="Calibri" w:hAnsiTheme="minorHAnsi"/>
          <w:sz w:val="23"/>
          <w:szCs w:val="23"/>
        </w:rPr>
        <w:t>hold appliances in Pakistan</w:t>
      </w:r>
      <w:r w:rsidR="00433C32" w:rsidRPr="00AE2EC8">
        <w:rPr>
          <w:rFonts w:asciiTheme="minorHAnsi" w:eastAsia="Calibri" w:hAnsiTheme="minorHAnsi"/>
          <w:sz w:val="23"/>
          <w:szCs w:val="23"/>
        </w:rPr>
        <w:t xml:space="preserve"> and operates in five categories: refrigerators, air-conditioners, micro-wave ovens, washing machines and freezers. </w:t>
      </w:r>
      <w:r w:rsidR="00924695" w:rsidRPr="00924695">
        <w:rPr>
          <w:rFonts w:asciiTheme="minorHAnsi" w:eastAsia="Calibri" w:hAnsiTheme="minorHAnsi"/>
          <w:sz w:val="23"/>
          <w:szCs w:val="23"/>
        </w:rPr>
        <w:t xml:space="preserve">It </w:t>
      </w:r>
      <w:r w:rsidR="00433C32" w:rsidRPr="00924695">
        <w:rPr>
          <w:rFonts w:asciiTheme="minorHAnsi" w:eastAsia="Calibri" w:hAnsiTheme="minorHAnsi"/>
          <w:sz w:val="23"/>
          <w:szCs w:val="23"/>
        </w:rPr>
        <w:t xml:space="preserve">has been recognized as the </w:t>
      </w:r>
      <w:r w:rsidR="008B2CAE" w:rsidRPr="00924695">
        <w:rPr>
          <w:rFonts w:asciiTheme="minorHAnsi" w:eastAsia="Calibri" w:hAnsiTheme="minorHAnsi"/>
          <w:sz w:val="23"/>
          <w:szCs w:val="23"/>
        </w:rPr>
        <w:t>3</w:t>
      </w:r>
      <w:r w:rsidR="008B2CAE" w:rsidRPr="00924695">
        <w:rPr>
          <w:rFonts w:asciiTheme="minorHAnsi" w:eastAsia="Calibri" w:hAnsiTheme="minorHAnsi"/>
          <w:sz w:val="23"/>
          <w:szCs w:val="23"/>
          <w:vertAlign w:val="superscript"/>
        </w:rPr>
        <w:t>rd</w:t>
      </w:r>
      <w:r w:rsidR="008B2CAE" w:rsidRPr="00924695">
        <w:rPr>
          <w:rFonts w:asciiTheme="minorHAnsi" w:eastAsia="Calibri" w:hAnsiTheme="minorHAnsi"/>
          <w:sz w:val="23"/>
          <w:szCs w:val="23"/>
        </w:rPr>
        <w:t xml:space="preserve"> </w:t>
      </w:r>
      <w:r w:rsidR="00433C32" w:rsidRPr="00924695">
        <w:rPr>
          <w:rFonts w:asciiTheme="minorHAnsi" w:eastAsia="Calibri" w:hAnsiTheme="minorHAnsi"/>
          <w:sz w:val="23"/>
          <w:szCs w:val="23"/>
        </w:rPr>
        <w:t>most favorite brand of Pakistan</w:t>
      </w:r>
      <w:r w:rsidR="00504A18" w:rsidRPr="00924695">
        <w:rPr>
          <w:rFonts w:asciiTheme="minorHAnsi" w:eastAsia="Calibri" w:hAnsiTheme="minorHAnsi"/>
          <w:sz w:val="23"/>
          <w:szCs w:val="23"/>
        </w:rPr>
        <w:t>, among all industries</w:t>
      </w:r>
      <w:r w:rsidR="00AE2EC8" w:rsidRPr="00924695">
        <w:rPr>
          <w:rFonts w:asciiTheme="minorHAnsi" w:eastAsia="Calibri" w:hAnsiTheme="minorHAnsi"/>
          <w:sz w:val="23"/>
          <w:szCs w:val="23"/>
        </w:rPr>
        <w:t>, according to an independent consumer survey</w:t>
      </w:r>
      <w:r w:rsidR="00433C32" w:rsidRPr="00924695">
        <w:rPr>
          <w:rFonts w:asciiTheme="minorHAnsi" w:eastAsia="Calibri" w:hAnsiTheme="minorHAnsi"/>
          <w:sz w:val="23"/>
          <w:szCs w:val="23"/>
        </w:rPr>
        <w:t>.</w:t>
      </w:r>
      <w:r w:rsidR="00433C32" w:rsidRPr="00AE2EC8">
        <w:rPr>
          <w:rFonts w:asciiTheme="minorHAnsi" w:eastAsia="Calibri" w:hAnsiTheme="minorHAnsi"/>
          <w:sz w:val="23"/>
          <w:szCs w:val="23"/>
        </w:rPr>
        <w:t xml:space="preserve"> </w:t>
      </w:r>
    </w:p>
    <w:p w:rsidR="00644FE7" w:rsidRPr="00AE2EC8" w:rsidRDefault="00644FE7" w:rsidP="00A42E76">
      <w:pPr>
        <w:spacing w:after="0" w:line="240" w:lineRule="auto"/>
        <w:jc w:val="both"/>
        <w:rPr>
          <w:rStyle w:val="Strong"/>
          <w:rFonts w:asciiTheme="minorHAnsi" w:hAnsiTheme="minorHAnsi" w:cs="Arial"/>
          <w:sz w:val="23"/>
          <w:szCs w:val="23"/>
          <w:shd w:val="clear" w:color="auto" w:fill="FFFFFF"/>
        </w:rPr>
      </w:pPr>
    </w:p>
    <w:p w:rsidR="00813F8F" w:rsidRPr="00AE2EC8" w:rsidRDefault="00813F8F" w:rsidP="00A42E76">
      <w:pPr>
        <w:spacing w:after="0" w:line="240" w:lineRule="auto"/>
        <w:rPr>
          <w:rFonts w:asciiTheme="minorHAnsi" w:hAnsiTheme="minorHAnsi"/>
          <w:sz w:val="23"/>
          <w:szCs w:val="23"/>
        </w:rPr>
      </w:pPr>
    </w:p>
    <w:p w:rsidR="00813F8F" w:rsidRPr="00AE2EC8" w:rsidRDefault="00813F8F" w:rsidP="00A42E76">
      <w:pPr>
        <w:spacing w:after="0" w:line="240" w:lineRule="auto"/>
        <w:rPr>
          <w:rFonts w:asciiTheme="minorHAnsi" w:hAnsiTheme="minorHAnsi"/>
          <w:sz w:val="23"/>
          <w:szCs w:val="23"/>
        </w:rPr>
      </w:pPr>
    </w:p>
    <w:p w:rsidR="00457A5C" w:rsidRPr="00D12E29" w:rsidRDefault="00457A5C" w:rsidP="00A42E76">
      <w:pPr>
        <w:spacing w:after="0" w:line="240" w:lineRule="auto"/>
        <w:rPr>
          <w:rFonts w:asciiTheme="minorHAnsi" w:hAnsiTheme="minorHAnsi"/>
          <w:sz w:val="23"/>
          <w:szCs w:val="23"/>
        </w:rPr>
      </w:pPr>
    </w:p>
    <w:sectPr w:rsidR="00457A5C" w:rsidRPr="00D12E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C50" w:rsidRDefault="001D7C50" w:rsidP="00E30E0A">
      <w:pPr>
        <w:spacing w:after="0" w:line="240" w:lineRule="auto"/>
      </w:pPr>
      <w:r>
        <w:separator/>
      </w:r>
    </w:p>
  </w:endnote>
  <w:endnote w:type="continuationSeparator" w:id="0">
    <w:p w:rsidR="001D7C50" w:rsidRDefault="001D7C50" w:rsidP="00E30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egoe UI">
    <w:panose1 w:val="020B0502040204020203"/>
    <w:charset w:val="A2"/>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C50" w:rsidRDefault="001D7C50" w:rsidP="00E30E0A">
      <w:pPr>
        <w:spacing w:after="0" w:line="240" w:lineRule="auto"/>
      </w:pPr>
      <w:r>
        <w:separator/>
      </w:r>
    </w:p>
  </w:footnote>
  <w:footnote w:type="continuationSeparator" w:id="0">
    <w:p w:rsidR="001D7C50" w:rsidRDefault="001D7C50" w:rsidP="00E30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1B3A87"/>
    <w:multiLevelType w:val="hybridMultilevel"/>
    <w:tmpl w:val="29C61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0A73AE"/>
    <w:multiLevelType w:val="hybridMultilevel"/>
    <w:tmpl w:val="649E9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3B41E4"/>
    <w:multiLevelType w:val="hybridMultilevel"/>
    <w:tmpl w:val="1C00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FE3E93"/>
    <w:multiLevelType w:val="hybridMultilevel"/>
    <w:tmpl w:val="8FB45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7156B1"/>
    <w:multiLevelType w:val="hybridMultilevel"/>
    <w:tmpl w:val="CA129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02630E"/>
    <w:multiLevelType w:val="hybridMultilevel"/>
    <w:tmpl w:val="D2CEA506"/>
    <w:lvl w:ilvl="0" w:tplc="40BE495A">
      <w:start w:val="1"/>
      <w:numFmt w:val="bullet"/>
      <w:lvlText w:val=""/>
      <w:lvlJc w:val="left"/>
      <w:pPr>
        <w:tabs>
          <w:tab w:val="num" w:pos="720"/>
        </w:tabs>
        <w:ind w:left="720" w:hanging="360"/>
      </w:pPr>
      <w:rPr>
        <w:rFonts w:ascii="Wingdings" w:hAnsi="Wingdings" w:hint="default"/>
      </w:rPr>
    </w:lvl>
    <w:lvl w:ilvl="1" w:tplc="94006506">
      <w:numFmt w:val="bullet"/>
      <w:lvlText w:val=""/>
      <w:lvlJc w:val="left"/>
      <w:pPr>
        <w:tabs>
          <w:tab w:val="num" w:pos="1440"/>
        </w:tabs>
        <w:ind w:left="1440" w:hanging="360"/>
      </w:pPr>
      <w:rPr>
        <w:rFonts w:ascii="Wingdings" w:hAnsi="Wingdings" w:hint="default"/>
      </w:rPr>
    </w:lvl>
    <w:lvl w:ilvl="2" w:tplc="F476198A" w:tentative="1">
      <w:start w:val="1"/>
      <w:numFmt w:val="bullet"/>
      <w:lvlText w:val=""/>
      <w:lvlJc w:val="left"/>
      <w:pPr>
        <w:tabs>
          <w:tab w:val="num" w:pos="2160"/>
        </w:tabs>
        <w:ind w:left="2160" w:hanging="360"/>
      </w:pPr>
      <w:rPr>
        <w:rFonts w:ascii="Wingdings" w:hAnsi="Wingdings" w:hint="default"/>
      </w:rPr>
    </w:lvl>
    <w:lvl w:ilvl="3" w:tplc="3252DC8A" w:tentative="1">
      <w:start w:val="1"/>
      <w:numFmt w:val="bullet"/>
      <w:lvlText w:val=""/>
      <w:lvlJc w:val="left"/>
      <w:pPr>
        <w:tabs>
          <w:tab w:val="num" w:pos="2880"/>
        </w:tabs>
        <w:ind w:left="2880" w:hanging="360"/>
      </w:pPr>
      <w:rPr>
        <w:rFonts w:ascii="Wingdings" w:hAnsi="Wingdings" w:hint="default"/>
      </w:rPr>
    </w:lvl>
    <w:lvl w:ilvl="4" w:tplc="4CF253C0" w:tentative="1">
      <w:start w:val="1"/>
      <w:numFmt w:val="bullet"/>
      <w:lvlText w:val=""/>
      <w:lvlJc w:val="left"/>
      <w:pPr>
        <w:tabs>
          <w:tab w:val="num" w:pos="3600"/>
        </w:tabs>
        <w:ind w:left="3600" w:hanging="360"/>
      </w:pPr>
      <w:rPr>
        <w:rFonts w:ascii="Wingdings" w:hAnsi="Wingdings" w:hint="default"/>
      </w:rPr>
    </w:lvl>
    <w:lvl w:ilvl="5" w:tplc="68C0E852" w:tentative="1">
      <w:start w:val="1"/>
      <w:numFmt w:val="bullet"/>
      <w:lvlText w:val=""/>
      <w:lvlJc w:val="left"/>
      <w:pPr>
        <w:tabs>
          <w:tab w:val="num" w:pos="4320"/>
        </w:tabs>
        <w:ind w:left="4320" w:hanging="360"/>
      </w:pPr>
      <w:rPr>
        <w:rFonts w:ascii="Wingdings" w:hAnsi="Wingdings" w:hint="default"/>
      </w:rPr>
    </w:lvl>
    <w:lvl w:ilvl="6" w:tplc="22FA364E" w:tentative="1">
      <w:start w:val="1"/>
      <w:numFmt w:val="bullet"/>
      <w:lvlText w:val=""/>
      <w:lvlJc w:val="left"/>
      <w:pPr>
        <w:tabs>
          <w:tab w:val="num" w:pos="5040"/>
        </w:tabs>
        <w:ind w:left="5040" w:hanging="360"/>
      </w:pPr>
      <w:rPr>
        <w:rFonts w:ascii="Wingdings" w:hAnsi="Wingdings" w:hint="default"/>
      </w:rPr>
    </w:lvl>
    <w:lvl w:ilvl="7" w:tplc="C14649F2" w:tentative="1">
      <w:start w:val="1"/>
      <w:numFmt w:val="bullet"/>
      <w:lvlText w:val=""/>
      <w:lvlJc w:val="left"/>
      <w:pPr>
        <w:tabs>
          <w:tab w:val="num" w:pos="5760"/>
        </w:tabs>
        <w:ind w:left="5760" w:hanging="360"/>
      </w:pPr>
      <w:rPr>
        <w:rFonts w:ascii="Wingdings" w:hAnsi="Wingdings" w:hint="default"/>
      </w:rPr>
    </w:lvl>
    <w:lvl w:ilvl="8" w:tplc="3342ED5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673B27"/>
    <w:multiLevelType w:val="hybridMultilevel"/>
    <w:tmpl w:val="F4F62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B2C"/>
    <w:rsid w:val="00004146"/>
    <w:rsid w:val="000123FC"/>
    <w:rsid w:val="00017A70"/>
    <w:rsid w:val="000365E3"/>
    <w:rsid w:val="00042221"/>
    <w:rsid w:val="00047D74"/>
    <w:rsid w:val="000523DF"/>
    <w:rsid w:val="00056D02"/>
    <w:rsid w:val="0006034F"/>
    <w:rsid w:val="00070E00"/>
    <w:rsid w:val="00077991"/>
    <w:rsid w:val="00084515"/>
    <w:rsid w:val="000A5DB1"/>
    <w:rsid w:val="000B0F16"/>
    <w:rsid w:val="000B2FBF"/>
    <w:rsid w:val="000B4537"/>
    <w:rsid w:val="000C7E79"/>
    <w:rsid w:val="000D0D40"/>
    <w:rsid w:val="000E4E7B"/>
    <w:rsid w:val="000F148C"/>
    <w:rsid w:val="0010563E"/>
    <w:rsid w:val="00126ACB"/>
    <w:rsid w:val="0013267D"/>
    <w:rsid w:val="00141ED1"/>
    <w:rsid w:val="00151BA8"/>
    <w:rsid w:val="00162A0D"/>
    <w:rsid w:val="001723CF"/>
    <w:rsid w:val="0018206B"/>
    <w:rsid w:val="001A142A"/>
    <w:rsid w:val="001B09FB"/>
    <w:rsid w:val="001C71B3"/>
    <w:rsid w:val="001D0B14"/>
    <w:rsid w:val="001D25B9"/>
    <w:rsid w:val="001D371F"/>
    <w:rsid w:val="001D7C50"/>
    <w:rsid w:val="00227179"/>
    <w:rsid w:val="002432BA"/>
    <w:rsid w:val="00255C54"/>
    <w:rsid w:val="00266FBE"/>
    <w:rsid w:val="00274303"/>
    <w:rsid w:val="002764FE"/>
    <w:rsid w:val="00281EE8"/>
    <w:rsid w:val="00293514"/>
    <w:rsid w:val="00297F7B"/>
    <w:rsid w:val="002C4B3E"/>
    <w:rsid w:val="002E1B89"/>
    <w:rsid w:val="002F3545"/>
    <w:rsid w:val="002F390C"/>
    <w:rsid w:val="00311829"/>
    <w:rsid w:val="00331FF2"/>
    <w:rsid w:val="00333214"/>
    <w:rsid w:val="003408EA"/>
    <w:rsid w:val="00343861"/>
    <w:rsid w:val="00366357"/>
    <w:rsid w:val="003774A0"/>
    <w:rsid w:val="00390BFA"/>
    <w:rsid w:val="003931E1"/>
    <w:rsid w:val="00397C29"/>
    <w:rsid w:val="003A1639"/>
    <w:rsid w:val="003A2B88"/>
    <w:rsid w:val="003A3454"/>
    <w:rsid w:val="003B5B64"/>
    <w:rsid w:val="003D02AE"/>
    <w:rsid w:val="003D5C1A"/>
    <w:rsid w:val="003E1FB6"/>
    <w:rsid w:val="00425349"/>
    <w:rsid w:val="00425FA8"/>
    <w:rsid w:val="00433C32"/>
    <w:rsid w:val="00436CF2"/>
    <w:rsid w:val="00437AA6"/>
    <w:rsid w:val="00437C61"/>
    <w:rsid w:val="004400F5"/>
    <w:rsid w:val="0044187E"/>
    <w:rsid w:val="00442B73"/>
    <w:rsid w:val="00443D4E"/>
    <w:rsid w:val="004470A6"/>
    <w:rsid w:val="00457A5C"/>
    <w:rsid w:val="0046196B"/>
    <w:rsid w:val="00471CA8"/>
    <w:rsid w:val="00481CA4"/>
    <w:rsid w:val="00484FDD"/>
    <w:rsid w:val="00485DAD"/>
    <w:rsid w:val="00491432"/>
    <w:rsid w:val="004A4B52"/>
    <w:rsid w:val="004C1A0C"/>
    <w:rsid w:val="004D172F"/>
    <w:rsid w:val="00504A18"/>
    <w:rsid w:val="00513740"/>
    <w:rsid w:val="005513C7"/>
    <w:rsid w:val="00553035"/>
    <w:rsid w:val="00572F29"/>
    <w:rsid w:val="005749F2"/>
    <w:rsid w:val="00580E16"/>
    <w:rsid w:val="0058574A"/>
    <w:rsid w:val="00594CB1"/>
    <w:rsid w:val="005F27C7"/>
    <w:rsid w:val="00603F5E"/>
    <w:rsid w:val="006078B5"/>
    <w:rsid w:val="00610181"/>
    <w:rsid w:val="00617184"/>
    <w:rsid w:val="00620B1B"/>
    <w:rsid w:val="006237F0"/>
    <w:rsid w:val="00632155"/>
    <w:rsid w:val="006343DD"/>
    <w:rsid w:val="0063580A"/>
    <w:rsid w:val="006438BC"/>
    <w:rsid w:val="00644FE7"/>
    <w:rsid w:val="006614CE"/>
    <w:rsid w:val="0066632D"/>
    <w:rsid w:val="006667AE"/>
    <w:rsid w:val="00667328"/>
    <w:rsid w:val="00681E75"/>
    <w:rsid w:val="006A6BCC"/>
    <w:rsid w:val="006B19D0"/>
    <w:rsid w:val="00700033"/>
    <w:rsid w:val="007244C2"/>
    <w:rsid w:val="007402DA"/>
    <w:rsid w:val="0074577C"/>
    <w:rsid w:val="00745DBD"/>
    <w:rsid w:val="00753C51"/>
    <w:rsid w:val="007603F9"/>
    <w:rsid w:val="00764886"/>
    <w:rsid w:val="007652DE"/>
    <w:rsid w:val="00765436"/>
    <w:rsid w:val="007654F1"/>
    <w:rsid w:val="007657BB"/>
    <w:rsid w:val="00781659"/>
    <w:rsid w:val="00785456"/>
    <w:rsid w:val="007A79AD"/>
    <w:rsid w:val="007B45FA"/>
    <w:rsid w:val="007C2D06"/>
    <w:rsid w:val="007C3CBC"/>
    <w:rsid w:val="007D1A71"/>
    <w:rsid w:val="007F4280"/>
    <w:rsid w:val="007F48DC"/>
    <w:rsid w:val="00804AF2"/>
    <w:rsid w:val="00813F8F"/>
    <w:rsid w:val="008243DC"/>
    <w:rsid w:val="00835DFC"/>
    <w:rsid w:val="00836976"/>
    <w:rsid w:val="0085394F"/>
    <w:rsid w:val="00855242"/>
    <w:rsid w:val="00863F88"/>
    <w:rsid w:val="00866C16"/>
    <w:rsid w:val="00866F47"/>
    <w:rsid w:val="008714FA"/>
    <w:rsid w:val="00883908"/>
    <w:rsid w:val="00885EE6"/>
    <w:rsid w:val="0089341E"/>
    <w:rsid w:val="0089743F"/>
    <w:rsid w:val="008B2CAE"/>
    <w:rsid w:val="008B7146"/>
    <w:rsid w:val="008D2FB8"/>
    <w:rsid w:val="008D7981"/>
    <w:rsid w:val="008D7BA0"/>
    <w:rsid w:val="00902D8B"/>
    <w:rsid w:val="00924695"/>
    <w:rsid w:val="00925045"/>
    <w:rsid w:val="00930B0C"/>
    <w:rsid w:val="0093436E"/>
    <w:rsid w:val="009403AA"/>
    <w:rsid w:val="00947BB4"/>
    <w:rsid w:val="009609E9"/>
    <w:rsid w:val="009C3152"/>
    <w:rsid w:val="009D5594"/>
    <w:rsid w:val="009E5E88"/>
    <w:rsid w:val="009E60E6"/>
    <w:rsid w:val="009E6E45"/>
    <w:rsid w:val="009F3EE9"/>
    <w:rsid w:val="009F6560"/>
    <w:rsid w:val="00A13BDC"/>
    <w:rsid w:val="00A14305"/>
    <w:rsid w:val="00A21209"/>
    <w:rsid w:val="00A22167"/>
    <w:rsid w:val="00A27BE5"/>
    <w:rsid w:val="00A3026F"/>
    <w:rsid w:val="00A42E76"/>
    <w:rsid w:val="00A430C4"/>
    <w:rsid w:val="00A44338"/>
    <w:rsid w:val="00A44625"/>
    <w:rsid w:val="00A45575"/>
    <w:rsid w:val="00A4627B"/>
    <w:rsid w:val="00A6288D"/>
    <w:rsid w:val="00A679C4"/>
    <w:rsid w:val="00AA78C1"/>
    <w:rsid w:val="00AB417A"/>
    <w:rsid w:val="00AC1F6E"/>
    <w:rsid w:val="00AC60B0"/>
    <w:rsid w:val="00AE2EC8"/>
    <w:rsid w:val="00AE3752"/>
    <w:rsid w:val="00AE7188"/>
    <w:rsid w:val="00B11A70"/>
    <w:rsid w:val="00B21D9A"/>
    <w:rsid w:val="00B5424A"/>
    <w:rsid w:val="00B628B6"/>
    <w:rsid w:val="00B64644"/>
    <w:rsid w:val="00B70A14"/>
    <w:rsid w:val="00B744EA"/>
    <w:rsid w:val="00B775D4"/>
    <w:rsid w:val="00B84C47"/>
    <w:rsid w:val="00B933E1"/>
    <w:rsid w:val="00BA198A"/>
    <w:rsid w:val="00BA25FC"/>
    <w:rsid w:val="00BA46FB"/>
    <w:rsid w:val="00BB2B21"/>
    <w:rsid w:val="00BB5A86"/>
    <w:rsid w:val="00BC7E93"/>
    <w:rsid w:val="00BD4E25"/>
    <w:rsid w:val="00C107F2"/>
    <w:rsid w:val="00C10E99"/>
    <w:rsid w:val="00C25627"/>
    <w:rsid w:val="00C313D3"/>
    <w:rsid w:val="00C37EC5"/>
    <w:rsid w:val="00C43FED"/>
    <w:rsid w:val="00C60489"/>
    <w:rsid w:val="00C61692"/>
    <w:rsid w:val="00C626B2"/>
    <w:rsid w:val="00C73D7D"/>
    <w:rsid w:val="00C77F8A"/>
    <w:rsid w:val="00C80B2C"/>
    <w:rsid w:val="00C81AFC"/>
    <w:rsid w:val="00C827EF"/>
    <w:rsid w:val="00C97E1D"/>
    <w:rsid w:val="00CA6073"/>
    <w:rsid w:val="00CB0AF1"/>
    <w:rsid w:val="00CB2690"/>
    <w:rsid w:val="00CB5535"/>
    <w:rsid w:val="00CC3E28"/>
    <w:rsid w:val="00CC4B2F"/>
    <w:rsid w:val="00CD517B"/>
    <w:rsid w:val="00CD5CCD"/>
    <w:rsid w:val="00CD60B5"/>
    <w:rsid w:val="00CE115A"/>
    <w:rsid w:val="00D05E9B"/>
    <w:rsid w:val="00D12E29"/>
    <w:rsid w:val="00D220D6"/>
    <w:rsid w:val="00D478C5"/>
    <w:rsid w:val="00D67966"/>
    <w:rsid w:val="00D75C44"/>
    <w:rsid w:val="00D76E8D"/>
    <w:rsid w:val="00DA0DD2"/>
    <w:rsid w:val="00DA2201"/>
    <w:rsid w:val="00DA7B64"/>
    <w:rsid w:val="00DA7F37"/>
    <w:rsid w:val="00DB47F3"/>
    <w:rsid w:val="00DC2CA7"/>
    <w:rsid w:val="00DD45B8"/>
    <w:rsid w:val="00DE6F7D"/>
    <w:rsid w:val="00E03E29"/>
    <w:rsid w:val="00E10DAE"/>
    <w:rsid w:val="00E11F9F"/>
    <w:rsid w:val="00E30E0A"/>
    <w:rsid w:val="00E3202B"/>
    <w:rsid w:val="00E330AD"/>
    <w:rsid w:val="00E40932"/>
    <w:rsid w:val="00E43A43"/>
    <w:rsid w:val="00E54C37"/>
    <w:rsid w:val="00EA2B90"/>
    <w:rsid w:val="00ED665A"/>
    <w:rsid w:val="00ED7CE2"/>
    <w:rsid w:val="00EF310B"/>
    <w:rsid w:val="00F02B65"/>
    <w:rsid w:val="00F0692B"/>
    <w:rsid w:val="00F1289E"/>
    <w:rsid w:val="00F23CF7"/>
    <w:rsid w:val="00F25CB9"/>
    <w:rsid w:val="00F33909"/>
    <w:rsid w:val="00F356BB"/>
    <w:rsid w:val="00F377EE"/>
    <w:rsid w:val="00F50ECD"/>
    <w:rsid w:val="00F52B5D"/>
    <w:rsid w:val="00F569CE"/>
    <w:rsid w:val="00F56B79"/>
    <w:rsid w:val="00F62A3E"/>
    <w:rsid w:val="00F85306"/>
    <w:rsid w:val="00F85D4B"/>
    <w:rsid w:val="00FB3628"/>
    <w:rsid w:val="00FE165D"/>
    <w:rsid w:val="00FF0903"/>
    <w:rsid w:val="00FF72F9"/>
    <w:rsid w:val="00FF7D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9DF5A1A9-033F-4A5A-A5D2-932E3953B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B2C"/>
    <w:pPr>
      <w:spacing w:after="200" w:line="276" w:lineRule="auto"/>
    </w:pPr>
    <w:rPr>
      <w:rFonts w:ascii="Arial" w:eastAsia="Calibri" w:hAnsi="Arial" w:cs="Times New Roman"/>
      <w:sz w:val="20"/>
    </w:rPr>
  </w:style>
  <w:style w:type="paragraph" w:styleId="Heading2">
    <w:name w:val="heading 2"/>
    <w:basedOn w:val="Normal"/>
    <w:link w:val="Heading2Char"/>
    <w:uiPriority w:val="9"/>
    <w:semiHidden/>
    <w:unhideWhenUsed/>
    <w:qFormat/>
    <w:rsid w:val="00C43FED"/>
    <w:pPr>
      <w:spacing w:before="100" w:beforeAutospacing="1" w:after="100" w:afterAutospacing="1" w:line="240" w:lineRule="auto"/>
      <w:outlineLvl w:val="1"/>
    </w:pPr>
    <w:rPr>
      <w:rFonts w:ascii="Times New Roman" w:eastAsiaTheme="minorHAnsi"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LeftSNS">
    <w:name w:val="NormalLeftSNS"/>
    <w:basedOn w:val="Normal"/>
    <w:qFormat/>
    <w:rsid w:val="00C80B2C"/>
    <w:pPr>
      <w:spacing w:after="0" w:line="240" w:lineRule="auto"/>
    </w:pPr>
    <w:rPr>
      <w:rFonts w:eastAsia="SimSun" w:cs="Simplified Arabic"/>
      <w:szCs w:val="24"/>
      <w:lang w:eastAsia="zh-CN" w:bidi="ar-AE"/>
    </w:rPr>
  </w:style>
  <w:style w:type="character" w:styleId="Hyperlink">
    <w:name w:val="Hyperlink"/>
    <w:basedOn w:val="DefaultParagraphFont"/>
    <w:uiPriority w:val="99"/>
    <w:unhideWhenUsed/>
    <w:rsid w:val="00C80B2C"/>
    <w:rPr>
      <w:color w:val="0000FF"/>
      <w:u w:val="single"/>
    </w:rPr>
  </w:style>
  <w:style w:type="character" w:customStyle="1" w:styleId="apple-converted-space">
    <w:name w:val="apple-converted-space"/>
    <w:basedOn w:val="DefaultParagraphFont"/>
    <w:rsid w:val="00C80B2C"/>
  </w:style>
  <w:style w:type="character" w:customStyle="1" w:styleId="rwc">
    <w:name w:val="_rwc"/>
    <w:basedOn w:val="DefaultParagraphFont"/>
    <w:rsid w:val="00C80B2C"/>
  </w:style>
  <w:style w:type="character" w:styleId="CommentReference">
    <w:name w:val="annotation reference"/>
    <w:basedOn w:val="DefaultParagraphFont"/>
    <w:uiPriority w:val="99"/>
    <w:semiHidden/>
    <w:unhideWhenUsed/>
    <w:rsid w:val="00C80B2C"/>
    <w:rPr>
      <w:sz w:val="16"/>
      <w:szCs w:val="16"/>
    </w:rPr>
  </w:style>
  <w:style w:type="paragraph" w:styleId="CommentText">
    <w:name w:val="annotation text"/>
    <w:basedOn w:val="Normal"/>
    <w:link w:val="CommentTextChar"/>
    <w:uiPriority w:val="99"/>
    <w:semiHidden/>
    <w:unhideWhenUsed/>
    <w:rsid w:val="00C80B2C"/>
    <w:pPr>
      <w:spacing w:line="240" w:lineRule="auto"/>
    </w:pPr>
    <w:rPr>
      <w:szCs w:val="20"/>
    </w:rPr>
  </w:style>
  <w:style w:type="character" w:customStyle="1" w:styleId="CommentTextChar">
    <w:name w:val="Comment Text Char"/>
    <w:basedOn w:val="DefaultParagraphFont"/>
    <w:link w:val="CommentText"/>
    <w:uiPriority w:val="99"/>
    <w:semiHidden/>
    <w:rsid w:val="00C80B2C"/>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C80B2C"/>
    <w:rPr>
      <w:b/>
      <w:bCs/>
    </w:rPr>
  </w:style>
  <w:style w:type="character" w:customStyle="1" w:styleId="CommentSubjectChar">
    <w:name w:val="Comment Subject Char"/>
    <w:basedOn w:val="CommentTextChar"/>
    <w:link w:val="CommentSubject"/>
    <w:uiPriority w:val="99"/>
    <w:semiHidden/>
    <w:rsid w:val="00C80B2C"/>
    <w:rPr>
      <w:rFonts w:ascii="Arial" w:eastAsia="Calibri" w:hAnsi="Arial" w:cs="Times New Roman"/>
      <w:b/>
      <w:bCs/>
      <w:sz w:val="20"/>
      <w:szCs w:val="20"/>
    </w:rPr>
  </w:style>
  <w:style w:type="paragraph" w:styleId="BalloonText">
    <w:name w:val="Balloon Text"/>
    <w:basedOn w:val="Normal"/>
    <w:link w:val="BalloonTextChar"/>
    <w:uiPriority w:val="99"/>
    <w:semiHidden/>
    <w:unhideWhenUsed/>
    <w:rsid w:val="00C80B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B2C"/>
    <w:rPr>
      <w:rFonts w:ascii="Segoe UI" w:eastAsia="Calibri" w:hAnsi="Segoe UI" w:cs="Segoe UI"/>
      <w:sz w:val="18"/>
      <w:szCs w:val="18"/>
    </w:rPr>
  </w:style>
  <w:style w:type="paragraph" w:styleId="ListParagraph">
    <w:name w:val="List Paragraph"/>
    <w:basedOn w:val="Normal"/>
    <w:uiPriority w:val="34"/>
    <w:qFormat/>
    <w:rsid w:val="00C80B2C"/>
    <w:pPr>
      <w:spacing w:after="160" w:line="259" w:lineRule="auto"/>
      <w:ind w:left="720"/>
      <w:contextualSpacing/>
    </w:pPr>
    <w:rPr>
      <w:rFonts w:asciiTheme="minorHAnsi" w:eastAsiaTheme="minorHAnsi" w:hAnsiTheme="minorHAnsi" w:cstheme="minorBidi"/>
      <w:sz w:val="22"/>
    </w:rPr>
  </w:style>
  <w:style w:type="character" w:styleId="Strong">
    <w:name w:val="Strong"/>
    <w:basedOn w:val="DefaultParagraphFont"/>
    <w:uiPriority w:val="22"/>
    <w:qFormat/>
    <w:rsid w:val="00457A5C"/>
    <w:rPr>
      <w:b/>
      <w:bCs/>
    </w:rPr>
  </w:style>
  <w:style w:type="paragraph" w:styleId="NormalWeb">
    <w:name w:val="Normal (Web)"/>
    <w:basedOn w:val="Normal"/>
    <w:uiPriority w:val="99"/>
    <w:unhideWhenUsed/>
    <w:rsid w:val="00084515"/>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29351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E30E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E0A"/>
    <w:rPr>
      <w:rFonts w:ascii="Arial" w:eastAsia="Calibri" w:hAnsi="Arial" w:cs="Times New Roman"/>
      <w:sz w:val="20"/>
    </w:rPr>
  </w:style>
  <w:style w:type="paragraph" w:styleId="Footer">
    <w:name w:val="footer"/>
    <w:basedOn w:val="Normal"/>
    <w:link w:val="FooterChar"/>
    <w:uiPriority w:val="99"/>
    <w:unhideWhenUsed/>
    <w:rsid w:val="00E30E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E0A"/>
    <w:rPr>
      <w:rFonts w:ascii="Arial" w:eastAsia="Calibri" w:hAnsi="Arial" w:cs="Times New Roman"/>
      <w:sz w:val="20"/>
    </w:rPr>
  </w:style>
  <w:style w:type="character" w:customStyle="1" w:styleId="Heading2Char">
    <w:name w:val="Heading 2 Char"/>
    <w:basedOn w:val="DefaultParagraphFont"/>
    <w:link w:val="Heading2"/>
    <w:uiPriority w:val="9"/>
    <w:semiHidden/>
    <w:rsid w:val="00C43FED"/>
    <w:rPr>
      <w:rFonts w:ascii="Times New Roman" w:hAnsi="Times New Roman" w:cs="Times New Roman"/>
      <w:b/>
      <w:bCs/>
      <w:sz w:val="36"/>
      <w:szCs w:val="36"/>
    </w:rPr>
  </w:style>
  <w:style w:type="paragraph" w:customStyle="1" w:styleId="cell-copy">
    <w:name w:val="cell-copy"/>
    <w:basedOn w:val="Normal"/>
    <w:rsid w:val="00C43FED"/>
    <w:pPr>
      <w:spacing w:before="100" w:beforeAutospacing="1" w:after="100" w:afterAutospacing="1" w:line="240" w:lineRule="auto"/>
    </w:pPr>
    <w:rPr>
      <w:rFonts w:ascii="Times New Roman" w:eastAsiaTheme="minorHAnsi" w:hAnsi="Times New Roman"/>
      <w:sz w:val="24"/>
      <w:szCs w:val="24"/>
    </w:rPr>
  </w:style>
  <w:style w:type="character" w:styleId="FollowedHyperlink">
    <w:name w:val="FollowedHyperlink"/>
    <w:basedOn w:val="DefaultParagraphFont"/>
    <w:uiPriority w:val="99"/>
    <w:semiHidden/>
    <w:unhideWhenUsed/>
    <w:rsid w:val="00700033"/>
    <w:rPr>
      <w:color w:val="954F72" w:themeColor="followedHyperlink"/>
      <w:u w:val="single"/>
    </w:rPr>
  </w:style>
  <w:style w:type="paragraph" w:styleId="Revision">
    <w:name w:val="Revision"/>
    <w:hidden/>
    <w:uiPriority w:val="99"/>
    <w:semiHidden/>
    <w:rsid w:val="00924695"/>
    <w:pPr>
      <w:spacing w:after="0" w:line="240" w:lineRule="auto"/>
    </w:pPr>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23816">
      <w:bodyDiv w:val="1"/>
      <w:marLeft w:val="0"/>
      <w:marRight w:val="0"/>
      <w:marTop w:val="0"/>
      <w:marBottom w:val="0"/>
      <w:divBdr>
        <w:top w:val="none" w:sz="0" w:space="0" w:color="auto"/>
        <w:left w:val="none" w:sz="0" w:space="0" w:color="auto"/>
        <w:bottom w:val="none" w:sz="0" w:space="0" w:color="auto"/>
        <w:right w:val="none" w:sz="0" w:space="0" w:color="auto"/>
      </w:divBdr>
    </w:div>
    <w:div w:id="422189614">
      <w:bodyDiv w:val="1"/>
      <w:marLeft w:val="0"/>
      <w:marRight w:val="0"/>
      <w:marTop w:val="0"/>
      <w:marBottom w:val="0"/>
      <w:divBdr>
        <w:top w:val="none" w:sz="0" w:space="0" w:color="auto"/>
        <w:left w:val="none" w:sz="0" w:space="0" w:color="auto"/>
        <w:bottom w:val="none" w:sz="0" w:space="0" w:color="auto"/>
        <w:right w:val="none" w:sz="0" w:space="0" w:color="auto"/>
      </w:divBdr>
    </w:div>
    <w:div w:id="530194608">
      <w:bodyDiv w:val="1"/>
      <w:marLeft w:val="0"/>
      <w:marRight w:val="0"/>
      <w:marTop w:val="0"/>
      <w:marBottom w:val="0"/>
      <w:divBdr>
        <w:top w:val="none" w:sz="0" w:space="0" w:color="auto"/>
        <w:left w:val="none" w:sz="0" w:space="0" w:color="auto"/>
        <w:bottom w:val="none" w:sz="0" w:space="0" w:color="auto"/>
        <w:right w:val="none" w:sz="0" w:space="0" w:color="auto"/>
      </w:divBdr>
    </w:div>
    <w:div w:id="577131370">
      <w:bodyDiv w:val="1"/>
      <w:marLeft w:val="0"/>
      <w:marRight w:val="0"/>
      <w:marTop w:val="0"/>
      <w:marBottom w:val="0"/>
      <w:divBdr>
        <w:top w:val="none" w:sz="0" w:space="0" w:color="auto"/>
        <w:left w:val="none" w:sz="0" w:space="0" w:color="auto"/>
        <w:bottom w:val="none" w:sz="0" w:space="0" w:color="auto"/>
        <w:right w:val="none" w:sz="0" w:space="0" w:color="auto"/>
      </w:divBdr>
    </w:div>
    <w:div w:id="589970532">
      <w:bodyDiv w:val="1"/>
      <w:marLeft w:val="0"/>
      <w:marRight w:val="0"/>
      <w:marTop w:val="0"/>
      <w:marBottom w:val="0"/>
      <w:divBdr>
        <w:top w:val="none" w:sz="0" w:space="0" w:color="auto"/>
        <w:left w:val="none" w:sz="0" w:space="0" w:color="auto"/>
        <w:bottom w:val="none" w:sz="0" w:space="0" w:color="auto"/>
        <w:right w:val="none" w:sz="0" w:space="0" w:color="auto"/>
      </w:divBdr>
      <w:divsChild>
        <w:div w:id="901602829">
          <w:marLeft w:val="274"/>
          <w:marRight w:val="0"/>
          <w:marTop w:val="0"/>
          <w:marBottom w:val="0"/>
          <w:divBdr>
            <w:top w:val="none" w:sz="0" w:space="0" w:color="auto"/>
            <w:left w:val="none" w:sz="0" w:space="0" w:color="auto"/>
            <w:bottom w:val="none" w:sz="0" w:space="0" w:color="auto"/>
            <w:right w:val="none" w:sz="0" w:space="0" w:color="auto"/>
          </w:divBdr>
        </w:div>
        <w:div w:id="1964191100">
          <w:marLeft w:val="274"/>
          <w:marRight w:val="0"/>
          <w:marTop w:val="0"/>
          <w:marBottom w:val="0"/>
          <w:divBdr>
            <w:top w:val="none" w:sz="0" w:space="0" w:color="auto"/>
            <w:left w:val="none" w:sz="0" w:space="0" w:color="auto"/>
            <w:bottom w:val="none" w:sz="0" w:space="0" w:color="auto"/>
            <w:right w:val="none" w:sz="0" w:space="0" w:color="auto"/>
          </w:divBdr>
        </w:div>
        <w:div w:id="922225619">
          <w:marLeft w:val="274"/>
          <w:marRight w:val="0"/>
          <w:marTop w:val="0"/>
          <w:marBottom w:val="0"/>
          <w:divBdr>
            <w:top w:val="none" w:sz="0" w:space="0" w:color="auto"/>
            <w:left w:val="none" w:sz="0" w:space="0" w:color="auto"/>
            <w:bottom w:val="none" w:sz="0" w:space="0" w:color="auto"/>
            <w:right w:val="none" w:sz="0" w:space="0" w:color="auto"/>
          </w:divBdr>
        </w:div>
        <w:div w:id="2013143471">
          <w:marLeft w:val="274"/>
          <w:marRight w:val="0"/>
          <w:marTop w:val="0"/>
          <w:marBottom w:val="0"/>
          <w:divBdr>
            <w:top w:val="none" w:sz="0" w:space="0" w:color="auto"/>
            <w:left w:val="none" w:sz="0" w:space="0" w:color="auto"/>
            <w:bottom w:val="none" w:sz="0" w:space="0" w:color="auto"/>
            <w:right w:val="none" w:sz="0" w:space="0" w:color="auto"/>
          </w:divBdr>
        </w:div>
        <w:div w:id="579019723">
          <w:marLeft w:val="274"/>
          <w:marRight w:val="0"/>
          <w:marTop w:val="0"/>
          <w:marBottom w:val="0"/>
          <w:divBdr>
            <w:top w:val="none" w:sz="0" w:space="0" w:color="auto"/>
            <w:left w:val="none" w:sz="0" w:space="0" w:color="auto"/>
            <w:bottom w:val="none" w:sz="0" w:space="0" w:color="auto"/>
            <w:right w:val="none" w:sz="0" w:space="0" w:color="auto"/>
          </w:divBdr>
        </w:div>
        <w:div w:id="850340659">
          <w:marLeft w:val="446"/>
          <w:marRight w:val="0"/>
          <w:marTop w:val="0"/>
          <w:marBottom w:val="0"/>
          <w:divBdr>
            <w:top w:val="none" w:sz="0" w:space="0" w:color="auto"/>
            <w:left w:val="none" w:sz="0" w:space="0" w:color="auto"/>
            <w:bottom w:val="none" w:sz="0" w:space="0" w:color="auto"/>
            <w:right w:val="none" w:sz="0" w:space="0" w:color="auto"/>
          </w:divBdr>
        </w:div>
        <w:div w:id="1071660022">
          <w:marLeft w:val="1224"/>
          <w:marRight w:val="0"/>
          <w:marTop w:val="0"/>
          <w:marBottom w:val="0"/>
          <w:divBdr>
            <w:top w:val="none" w:sz="0" w:space="0" w:color="auto"/>
            <w:left w:val="none" w:sz="0" w:space="0" w:color="auto"/>
            <w:bottom w:val="none" w:sz="0" w:space="0" w:color="auto"/>
            <w:right w:val="none" w:sz="0" w:space="0" w:color="auto"/>
          </w:divBdr>
        </w:div>
        <w:div w:id="698435979">
          <w:marLeft w:val="1224"/>
          <w:marRight w:val="0"/>
          <w:marTop w:val="0"/>
          <w:marBottom w:val="0"/>
          <w:divBdr>
            <w:top w:val="none" w:sz="0" w:space="0" w:color="auto"/>
            <w:left w:val="none" w:sz="0" w:space="0" w:color="auto"/>
            <w:bottom w:val="none" w:sz="0" w:space="0" w:color="auto"/>
            <w:right w:val="none" w:sz="0" w:space="0" w:color="auto"/>
          </w:divBdr>
        </w:div>
        <w:div w:id="1593662617">
          <w:marLeft w:val="1224"/>
          <w:marRight w:val="0"/>
          <w:marTop w:val="0"/>
          <w:marBottom w:val="0"/>
          <w:divBdr>
            <w:top w:val="none" w:sz="0" w:space="0" w:color="auto"/>
            <w:left w:val="none" w:sz="0" w:space="0" w:color="auto"/>
            <w:bottom w:val="none" w:sz="0" w:space="0" w:color="auto"/>
            <w:right w:val="none" w:sz="0" w:space="0" w:color="auto"/>
          </w:divBdr>
        </w:div>
        <w:div w:id="461383141">
          <w:marLeft w:val="446"/>
          <w:marRight w:val="0"/>
          <w:marTop w:val="0"/>
          <w:marBottom w:val="0"/>
          <w:divBdr>
            <w:top w:val="none" w:sz="0" w:space="0" w:color="auto"/>
            <w:left w:val="none" w:sz="0" w:space="0" w:color="auto"/>
            <w:bottom w:val="none" w:sz="0" w:space="0" w:color="auto"/>
            <w:right w:val="none" w:sz="0" w:space="0" w:color="auto"/>
          </w:divBdr>
        </w:div>
        <w:div w:id="1252813889">
          <w:marLeft w:val="446"/>
          <w:marRight w:val="0"/>
          <w:marTop w:val="0"/>
          <w:marBottom w:val="0"/>
          <w:divBdr>
            <w:top w:val="none" w:sz="0" w:space="0" w:color="auto"/>
            <w:left w:val="none" w:sz="0" w:space="0" w:color="auto"/>
            <w:bottom w:val="none" w:sz="0" w:space="0" w:color="auto"/>
            <w:right w:val="none" w:sz="0" w:space="0" w:color="auto"/>
          </w:divBdr>
        </w:div>
      </w:divsChild>
    </w:div>
    <w:div w:id="820659966">
      <w:bodyDiv w:val="1"/>
      <w:marLeft w:val="0"/>
      <w:marRight w:val="0"/>
      <w:marTop w:val="0"/>
      <w:marBottom w:val="0"/>
      <w:divBdr>
        <w:top w:val="none" w:sz="0" w:space="0" w:color="auto"/>
        <w:left w:val="none" w:sz="0" w:space="0" w:color="auto"/>
        <w:bottom w:val="none" w:sz="0" w:space="0" w:color="auto"/>
        <w:right w:val="none" w:sz="0" w:space="0" w:color="auto"/>
      </w:divBdr>
    </w:div>
    <w:div w:id="874656037">
      <w:bodyDiv w:val="1"/>
      <w:marLeft w:val="0"/>
      <w:marRight w:val="0"/>
      <w:marTop w:val="0"/>
      <w:marBottom w:val="0"/>
      <w:divBdr>
        <w:top w:val="none" w:sz="0" w:space="0" w:color="auto"/>
        <w:left w:val="none" w:sz="0" w:space="0" w:color="auto"/>
        <w:bottom w:val="none" w:sz="0" w:space="0" w:color="auto"/>
        <w:right w:val="none" w:sz="0" w:space="0" w:color="auto"/>
      </w:divBdr>
    </w:div>
    <w:div w:id="924147131">
      <w:bodyDiv w:val="1"/>
      <w:marLeft w:val="0"/>
      <w:marRight w:val="0"/>
      <w:marTop w:val="0"/>
      <w:marBottom w:val="0"/>
      <w:divBdr>
        <w:top w:val="none" w:sz="0" w:space="0" w:color="auto"/>
        <w:left w:val="none" w:sz="0" w:space="0" w:color="auto"/>
        <w:bottom w:val="none" w:sz="0" w:space="0" w:color="auto"/>
        <w:right w:val="none" w:sz="0" w:space="0" w:color="auto"/>
      </w:divBdr>
    </w:div>
    <w:div w:id="1062219672">
      <w:bodyDiv w:val="1"/>
      <w:marLeft w:val="0"/>
      <w:marRight w:val="0"/>
      <w:marTop w:val="0"/>
      <w:marBottom w:val="0"/>
      <w:divBdr>
        <w:top w:val="none" w:sz="0" w:space="0" w:color="auto"/>
        <w:left w:val="none" w:sz="0" w:space="0" w:color="auto"/>
        <w:bottom w:val="none" w:sz="0" w:space="0" w:color="auto"/>
        <w:right w:val="none" w:sz="0" w:space="0" w:color="auto"/>
      </w:divBdr>
    </w:div>
    <w:div w:id="1098989401">
      <w:bodyDiv w:val="1"/>
      <w:marLeft w:val="0"/>
      <w:marRight w:val="0"/>
      <w:marTop w:val="0"/>
      <w:marBottom w:val="0"/>
      <w:divBdr>
        <w:top w:val="none" w:sz="0" w:space="0" w:color="auto"/>
        <w:left w:val="none" w:sz="0" w:space="0" w:color="auto"/>
        <w:bottom w:val="none" w:sz="0" w:space="0" w:color="auto"/>
        <w:right w:val="none" w:sz="0" w:space="0" w:color="auto"/>
      </w:divBdr>
    </w:div>
    <w:div w:id="1144158784">
      <w:bodyDiv w:val="1"/>
      <w:marLeft w:val="0"/>
      <w:marRight w:val="0"/>
      <w:marTop w:val="0"/>
      <w:marBottom w:val="0"/>
      <w:divBdr>
        <w:top w:val="none" w:sz="0" w:space="0" w:color="auto"/>
        <w:left w:val="none" w:sz="0" w:space="0" w:color="auto"/>
        <w:bottom w:val="none" w:sz="0" w:space="0" w:color="auto"/>
        <w:right w:val="none" w:sz="0" w:space="0" w:color="auto"/>
      </w:divBdr>
    </w:div>
    <w:div w:id="1287855537">
      <w:bodyDiv w:val="1"/>
      <w:marLeft w:val="0"/>
      <w:marRight w:val="0"/>
      <w:marTop w:val="0"/>
      <w:marBottom w:val="0"/>
      <w:divBdr>
        <w:top w:val="none" w:sz="0" w:space="0" w:color="auto"/>
        <w:left w:val="none" w:sz="0" w:space="0" w:color="auto"/>
        <w:bottom w:val="none" w:sz="0" w:space="0" w:color="auto"/>
        <w:right w:val="none" w:sz="0" w:space="0" w:color="auto"/>
      </w:divBdr>
    </w:div>
    <w:div w:id="1299797525">
      <w:bodyDiv w:val="1"/>
      <w:marLeft w:val="0"/>
      <w:marRight w:val="0"/>
      <w:marTop w:val="0"/>
      <w:marBottom w:val="0"/>
      <w:divBdr>
        <w:top w:val="none" w:sz="0" w:space="0" w:color="auto"/>
        <w:left w:val="none" w:sz="0" w:space="0" w:color="auto"/>
        <w:bottom w:val="none" w:sz="0" w:space="0" w:color="auto"/>
        <w:right w:val="none" w:sz="0" w:space="0" w:color="auto"/>
      </w:divBdr>
    </w:div>
    <w:div w:id="1425490769">
      <w:bodyDiv w:val="1"/>
      <w:marLeft w:val="0"/>
      <w:marRight w:val="0"/>
      <w:marTop w:val="0"/>
      <w:marBottom w:val="0"/>
      <w:divBdr>
        <w:top w:val="none" w:sz="0" w:space="0" w:color="auto"/>
        <w:left w:val="none" w:sz="0" w:space="0" w:color="auto"/>
        <w:bottom w:val="none" w:sz="0" w:space="0" w:color="auto"/>
        <w:right w:val="none" w:sz="0" w:space="0" w:color="auto"/>
      </w:divBdr>
    </w:div>
    <w:div w:id="1537505741">
      <w:bodyDiv w:val="1"/>
      <w:marLeft w:val="0"/>
      <w:marRight w:val="0"/>
      <w:marTop w:val="0"/>
      <w:marBottom w:val="0"/>
      <w:divBdr>
        <w:top w:val="none" w:sz="0" w:space="0" w:color="auto"/>
        <w:left w:val="none" w:sz="0" w:space="0" w:color="auto"/>
        <w:bottom w:val="none" w:sz="0" w:space="0" w:color="auto"/>
        <w:right w:val="none" w:sz="0" w:space="0" w:color="auto"/>
      </w:divBdr>
    </w:div>
    <w:div w:id="1555462517">
      <w:bodyDiv w:val="1"/>
      <w:marLeft w:val="0"/>
      <w:marRight w:val="0"/>
      <w:marTop w:val="0"/>
      <w:marBottom w:val="0"/>
      <w:divBdr>
        <w:top w:val="none" w:sz="0" w:space="0" w:color="auto"/>
        <w:left w:val="none" w:sz="0" w:space="0" w:color="auto"/>
        <w:bottom w:val="none" w:sz="0" w:space="0" w:color="auto"/>
        <w:right w:val="none" w:sz="0" w:space="0" w:color="auto"/>
      </w:divBdr>
    </w:div>
    <w:div w:id="1579053399">
      <w:bodyDiv w:val="1"/>
      <w:marLeft w:val="0"/>
      <w:marRight w:val="0"/>
      <w:marTop w:val="0"/>
      <w:marBottom w:val="0"/>
      <w:divBdr>
        <w:top w:val="none" w:sz="0" w:space="0" w:color="auto"/>
        <w:left w:val="none" w:sz="0" w:space="0" w:color="auto"/>
        <w:bottom w:val="none" w:sz="0" w:space="0" w:color="auto"/>
        <w:right w:val="none" w:sz="0" w:space="0" w:color="auto"/>
      </w:divBdr>
    </w:div>
    <w:div w:id="1580869007">
      <w:bodyDiv w:val="1"/>
      <w:marLeft w:val="0"/>
      <w:marRight w:val="0"/>
      <w:marTop w:val="0"/>
      <w:marBottom w:val="0"/>
      <w:divBdr>
        <w:top w:val="none" w:sz="0" w:space="0" w:color="auto"/>
        <w:left w:val="none" w:sz="0" w:space="0" w:color="auto"/>
        <w:bottom w:val="none" w:sz="0" w:space="0" w:color="auto"/>
        <w:right w:val="none" w:sz="0" w:space="0" w:color="auto"/>
      </w:divBdr>
    </w:div>
    <w:div w:id="1602370003">
      <w:bodyDiv w:val="1"/>
      <w:marLeft w:val="0"/>
      <w:marRight w:val="0"/>
      <w:marTop w:val="0"/>
      <w:marBottom w:val="0"/>
      <w:divBdr>
        <w:top w:val="none" w:sz="0" w:space="0" w:color="auto"/>
        <w:left w:val="none" w:sz="0" w:space="0" w:color="auto"/>
        <w:bottom w:val="none" w:sz="0" w:space="0" w:color="auto"/>
        <w:right w:val="none" w:sz="0" w:space="0" w:color="auto"/>
      </w:divBdr>
    </w:div>
    <w:div w:id="1754275783">
      <w:bodyDiv w:val="1"/>
      <w:marLeft w:val="0"/>
      <w:marRight w:val="0"/>
      <w:marTop w:val="0"/>
      <w:marBottom w:val="0"/>
      <w:divBdr>
        <w:top w:val="none" w:sz="0" w:space="0" w:color="auto"/>
        <w:left w:val="none" w:sz="0" w:space="0" w:color="auto"/>
        <w:bottom w:val="none" w:sz="0" w:space="0" w:color="auto"/>
        <w:right w:val="none" w:sz="0" w:space="0" w:color="auto"/>
      </w:divBdr>
    </w:div>
    <w:div w:id="1776944223">
      <w:bodyDiv w:val="1"/>
      <w:marLeft w:val="0"/>
      <w:marRight w:val="0"/>
      <w:marTop w:val="0"/>
      <w:marBottom w:val="0"/>
      <w:divBdr>
        <w:top w:val="none" w:sz="0" w:space="0" w:color="auto"/>
        <w:left w:val="none" w:sz="0" w:space="0" w:color="auto"/>
        <w:bottom w:val="none" w:sz="0" w:space="0" w:color="auto"/>
        <w:right w:val="none" w:sz="0" w:space="0" w:color="auto"/>
      </w:divBdr>
    </w:div>
    <w:div w:id="196118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espv=2&amp;biw=1119&amp;bih=494&amp;q=IST:ARCLK&amp;stick=H4sIAAAAAAAAAOMQUOLRT9c3NMowKjQ1LEkGAFo3KXYQAAAA&amp;sa=X&amp;ved=0ahUKEwiypoqYzqXKAhWFdD4KHaRqBCAQsRUIiAEwD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celika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D4A0B-DEEA-46D5-85AE-A1DEAD07A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Pages>
  <Words>1053</Words>
  <Characters>5935</Characters>
  <Application>Microsoft Office Word</Application>
  <DocSecurity>0</DocSecurity>
  <Lines>114</Lines>
  <Paragraphs>30</Paragraphs>
  <ScaleCrop>false</ScaleCrop>
  <HeadingPairs>
    <vt:vector size="2" baseType="variant">
      <vt:variant>
        <vt:lpstr>Title</vt:lpstr>
      </vt:variant>
      <vt:variant>
        <vt:i4>1</vt:i4>
      </vt:variant>
    </vt:vector>
  </HeadingPairs>
  <TitlesOfParts>
    <vt:vector size="1" baseType="lpstr">
      <vt:lpstr/>
    </vt:vector>
  </TitlesOfParts>
  <Company>DJE Holdings, Inc.</Company>
  <LinksUpToDate>false</LinksUpToDate>
  <CharactersWithSpaces>6958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McGann, Lisa</dc:creator>
  <cp:keywords>PUBLIC</cp:keywords>
  <cp:lastModifiedBy>Seher Türkpençe</cp:lastModifiedBy>
  <cp:revision>24</cp:revision>
  <cp:lastPrinted>2016-06-28T13:42:00Z</cp:lastPrinted>
  <dcterms:created xsi:type="dcterms:W3CDTF">2016-06-28T12:57:00Z</dcterms:created>
  <dcterms:modified xsi:type="dcterms:W3CDTF">2016-11-01T07:49:00Z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09bd6f07-e4cf-4f5a-a94f-eea134233dd6</vt:lpwstr>
  </property>
  <property fmtid="{D5CDD505-2E9C-101B-9397-08002B2CF9AE}" pid="3" name="CLASS">
    <vt:lpwstr>CLASS-A</vt:lpwstr>
  </property>
  <property fmtid="{D5CDD505-2E9C-101B-9397-08002B2CF9AE}" pid="4" name="INFOClassification">
    <vt:lpwstr>PUBLIC</vt:lpwstr>
  </property>
</Properties>
</file>