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3" w:rsidRDefault="00FA5B13" w:rsidP="00D20522">
      <w:pPr>
        <w:jc w:val="center"/>
        <w:rPr>
          <w:rFonts w:ascii="Arial" w:hAnsi="Arial" w:cs="Arial"/>
          <w:b/>
          <w:sz w:val="28"/>
          <w:szCs w:val="28"/>
        </w:rPr>
      </w:pPr>
      <w:r w:rsidRPr="00A95EC0"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 wp14:anchorId="6B36AB99" wp14:editId="2B620020">
            <wp:extent cx="5760720" cy="3838575"/>
            <wp:effectExtent l="0" t="0" r="0" b="9525"/>
            <wp:docPr id="1" name="Picture 1" descr="D:\Users\ar904004\AppData\Local\Microsoft\Windows\Temporary Internet Files\Content.Outlook\Y0K6X5K6\DSC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r904004\AppData\Local\Microsoft\Windows\Temporary Internet Files\Content.Outlook\Y0K6X5K6\DSC_0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91" w:rsidRDefault="007F2C91" w:rsidP="007F2C91">
      <w:pPr>
        <w:shd w:val="clear" w:color="auto" w:fill="FFFFFF"/>
        <w:spacing w:after="0" w:line="480" w:lineRule="atLeast"/>
        <w:textAlignment w:val="baseline"/>
        <w:outlineLvl w:val="0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7F2C91">
        <w:rPr>
          <w:rFonts w:ascii="Arial" w:hAnsi="Arial" w:cs="Arial"/>
          <w:b/>
          <w:sz w:val="28"/>
          <w:szCs w:val="28"/>
          <w:lang w:val="en-US"/>
        </w:rPr>
        <w:t>Beko LLC Receives ISO 14064-1 Certificate</w:t>
      </w:r>
    </w:p>
    <w:p w:rsidR="007F2C91" w:rsidRPr="007F2C91" w:rsidRDefault="007F2C91" w:rsidP="007F2C91">
      <w:pPr>
        <w:shd w:val="clear" w:color="auto" w:fill="FFFFFF"/>
        <w:spacing w:after="150" w:line="285" w:lineRule="atLeast"/>
        <w:textAlignment w:val="baseline"/>
        <w:rPr>
          <w:rFonts w:ascii="Arial" w:eastAsia="Times New Roman" w:hAnsi="Arial" w:cs="Arial"/>
          <w:color w:val="797979"/>
          <w:sz w:val="24"/>
          <w:szCs w:val="24"/>
          <w:lang w:val="en-US"/>
        </w:rPr>
      </w:pPr>
      <w:proofErr w:type="spellStart"/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>Beko</w:t>
      </w:r>
      <w:proofErr w:type="spellEnd"/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 LLC issued the Greenhouse Gas Emissions Inventory for 2016 in accordance with the international ISO 14064-1 standard. A 'Verification Certificate' was granted to Beko LLC after the audit made by BSI (British Standards Institution), an independent accreditation body.</w:t>
      </w:r>
    </w:p>
    <w:p w:rsidR="007F2C91" w:rsidRPr="007F2C91" w:rsidRDefault="007F2C91" w:rsidP="007F2C91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797979"/>
          <w:sz w:val="24"/>
          <w:szCs w:val="24"/>
          <w:lang w:val="en-US"/>
        </w:rPr>
      </w:pPr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Within the context of the studies conducted by Arçelik A.Ş. in line with its 'Respects the Globe, Respected Globally' vision, greenhouse gas emissions from 6 campus areas where the company's 8 domestic manufacturing plants are found, and from </w:t>
      </w:r>
      <w:proofErr w:type="spellStart"/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>Sütlüce</w:t>
      </w:r>
      <w:proofErr w:type="spellEnd"/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 campus incorporating the headquarters, have been calculated and verified pursuant to ISO 14064-1 Standard since 2010</w:t>
      </w:r>
      <w:r w:rsidR="00ED3467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 and greenhouse gas emissions from Arctic Refrigerator Plant have been calculated and verified since 2015.</w:t>
      </w:r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 With the proj</w:t>
      </w:r>
      <w:r w:rsidR="00ED3467">
        <w:rPr>
          <w:rFonts w:ascii="Arial" w:eastAsia="Times New Roman" w:hAnsi="Arial" w:cs="Arial"/>
          <w:color w:val="797979"/>
          <w:sz w:val="24"/>
          <w:szCs w:val="24"/>
          <w:lang w:val="en-US"/>
        </w:rPr>
        <w:t>ect initiated at the end of 2016</w:t>
      </w:r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, Arçelik A.Ş. </w:t>
      </w:r>
      <w:r w:rsidR="00ED3467">
        <w:rPr>
          <w:rFonts w:ascii="Arial" w:eastAsia="Times New Roman" w:hAnsi="Arial" w:cs="Arial"/>
          <w:color w:val="797979"/>
          <w:sz w:val="24"/>
          <w:szCs w:val="24"/>
          <w:lang w:val="en-US"/>
        </w:rPr>
        <w:t>Beko LLC</w:t>
      </w:r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 Refrigerator </w:t>
      </w:r>
      <w:r w:rsidR="00ED3467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and Washing Machine </w:t>
      </w:r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Plant in </w:t>
      </w:r>
      <w:r w:rsidR="00ED3467">
        <w:rPr>
          <w:rFonts w:ascii="Arial" w:eastAsia="Times New Roman" w:hAnsi="Arial" w:cs="Arial"/>
          <w:color w:val="797979"/>
          <w:sz w:val="24"/>
          <w:szCs w:val="24"/>
          <w:lang w:val="en-US"/>
        </w:rPr>
        <w:t>Russia</w:t>
      </w:r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> was also included in the scope of this study. </w:t>
      </w:r>
    </w:p>
    <w:p w:rsidR="007F2C91" w:rsidRPr="007F2C91" w:rsidRDefault="007F2C91" w:rsidP="007F2C91">
      <w:pPr>
        <w:shd w:val="clear" w:color="auto" w:fill="FFFFFF"/>
        <w:spacing w:after="150" w:line="285" w:lineRule="atLeast"/>
        <w:jc w:val="both"/>
        <w:textAlignment w:val="baseline"/>
        <w:rPr>
          <w:rFonts w:ascii="Arial" w:eastAsia="Times New Roman" w:hAnsi="Arial" w:cs="Arial"/>
          <w:color w:val="797979"/>
          <w:sz w:val="24"/>
          <w:szCs w:val="24"/>
          <w:lang w:val="en-US"/>
        </w:rPr>
      </w:pPr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>Supporting the global initiatives about reducing the effects of climate change, Arçelik has been showing an exemplary performance by being awarded at the Carbon Disclosure Project (CDP) -which is regarded as the most prestigious environmental initiative of the world- every year since 2012. In 2014</w:t>
      </w:r>
      <w:r w:rsidR="00ED3467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 and 2016</w:t>
      </w:r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, Arçelik got the A performance score, the highest degree of CDP Performance Rating, and became the first </w:t>
      </w:r>
      <w:r w:rsidR="00ED3467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Turkish industrial </w:t>
      </w:r>
      <w:r w:rsidRPr="007F2C91">
        <w:rPr>
          <w:rFonts w:ascii="Arial" w:eastAsia="Times New Roman" w:hAnsi="Arial" w:cs="Arial"/>
          <w:color w:val="797979"/>
          <w:sz w:val="24"/>
          <w:szCs w:val="24"/>
          <w:lang w:val="en-US"/>
        </w:rPr>
        <w:t xml:space="preserve">company to enter this list </w:t>
      </w:r>
      <w:r w:rsidR="00ED3467">
        <w:rPr>
          <w:rFonts w:ascii="Arial" w:eastAsia="Times New Roman" w:hAnsi="Arial" w:cs="Arial"/>
          <w:color w:val="797979"/>
          <w:sz w:val="24"/>
          <w:szCs w:val="24"/>
          <w:lang w:val="en-US"/>
        </w:rPr>
        <w:t>twice.</w:t>
      </w:r>
    </w:p>
    <w:p w:rsidR="007F2C91" w:rsidRPr="00D20522" w:rsidRDefault="007F2C91">
      <w:pPr>
        <w:rPr>
          <w:rFonts w:ascii="Arial" w:hAnsi="Arial" w:cs="Arial"/>
          <w:sz w:val="24"/>
          <w:szCs w:val="24"/>
        </w:rPr>
      </w:pPr>
    </w:p>
    <w:sectPr w:rsidR="007F2C91" w:rsidRPr="00D2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53"/>
    <w:rsid w:val="00020673"/>
    <w:rsid w:val="007D0E17"/>
    <w:rsid w:val="007F2C91"/>
    <w:rsid w:val="0084778E"/>
    <w:rsid w:val="00991AD2"/>
    <w:rsid w:val="009C4553"/>
    <w:rsid w:val="00A95EC0"/>
    <w:rsid w:val="00AA73C0"/>
    <w:rsid w:val="00C26B47"/>
    <w:rsid w:val="00D20522"/>
    <w:rsid w:val="00EA7A8F"/>
    <w:rsid w:val="00ED3467"/>
    <w:rsid w:val="00ED7BCB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912B"/>
  <w15:chartTrackingRefBased/>
  <w15:docId w15:val="{0B253072-A6F5-45FF-AB8B-8961F11D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2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F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Tozlu</dc:creator>
  <cp:keywords>PUBLIC</cp:keywords>
  <dc:description/>
  <cp:lastModifiedBy>Tamer Küçükceran</cp:lastModifiedBy>
  <cp:revision>2</cp:revision>
  <dcterms:created xsi:type="dcterms:W3CDTF">2017-07-17T05:28:00Z</dcterms:created>
  <dcterms:modified xsi:type="dcterms:W3CDTF">2017-07-17T05:28:00Z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72919d0d-c424-4805-8446-476ec7b3697c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